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AFB" w:rsidRPr="008A0AFB" w:rsidRDefault="00865BA9">
      <w:pPr>
        <w:rPr>
          <w:b/>
          <w:sz w:val="28"/>
        </w:rPr>
      </w:pPr>
      <w:r>
        <w:rPr>
          <w:b/>
          <w:sz w:val="28"/>
        </w:rPr>
        <w:t xml:space="preserve">Ticaret </w:t>
      </w:r>
      <w:r w:rsidR="00651A4C">
        <w:rPr>
          <w:b/>
          <w:sz w:val="28"/>
        </w:rPr>
        <w:t>Bakanlığı Teşvikleri</w:t>
      </w:r>
      <w:r w:rsidR="000F19C0" w:rsidRPr="000F19C0">
        <w:rPr>
          <w:b/>
          <w:sz w:val="28"/>
        </w:rPr>
        <w:t xml:space="preserve"> </w:t>
      </w:r>
    </w:p>
    <w:p w:rsidR="008A0AFB" w:rsidRDefault="008A0AFB">
      <w:pPr>
        <w:rPr>
          <w:sz w:val="28"/>
        </w:rPr>
      </w:pPr>
      <w:r>
        <w:rPr>
          <w:sz w:val="28"/>
        </w:rPr>
        <w:t xml:space="preserve">İhracatın geliştirilmesi için </w:t>
      </w:r>
      <w:r w:rsidR="00865BA9">
        <w:rPr>
          <w:sz w:val="28"/>
        </w:rPr>
        <w:t xml:space="preserve">Ticaret </w:t>
      </w:r>
      <w:r>
        <w:rPr>
          <w:sz w:val="28"/>
        </w:rPr>
        <w:t>Bakanlığı tarafından verilen destek</w:t>
      </w:r>
      <w:r w:rsidR="003D0941">
        <w:rPr>
          <w:sz w:val="28"/>
        </w:rPr>
        <w:t>ler</w:t>
      </w:r>
      <w:r>
        <w:rPr>
          <w:sz w:val="28"/>
        </w:rPr>
        <w:t xml:space="preserve"> konusunda </w:t>
      </w:r>
      <w:hyperlink r:id="rId8" w:history="1">
        <w:r w:rsidRPr="007C74B1">
          <w:rPr>
            <w:rStyle w:val="Kpr"/>
            <w:sz w:val="28"/>
          </w:rPr>
          <w:t>https://kolaydestek.gov.tr/</w:t>
        </w:r>
      </w:hyperlink>
      <w:r>
        <w:rPr>
          <w:sz w:val="28"/>
        </w:rPr>
        <w:t xml:space="preserve"> sitesini ziyaret etmenizi öneririz. </w:t>
      </w:r>
    </w:p>
    <w:p w:rsidR="008A0AFB" w:rsidRDefault="008A0AFB">
      <w:pPr>
        <w:rPr>
          <w:sz w:val="28"/>
        </w:rPr>
      </w:pPr>
      <w:r>
        <w:rPr>
          <w:sz w:val="28"/>
        </w:rPr>
        <w:t xml:space="preserve">Bu bültende </w:t>
      </w:r>
      <w:r w:rsidR="00865BA9">
        <w:rPr>
          <w:sz w:val="28"/>
        </w:rPr>
        <w:t xml:space="preserve">Ticaret </w:t>
      </w:r>
      <w:r>
        <w:rPr>
          <w:sz w:val="28"/>
        </w:rPr>
        <w:t>Bakanlığı tarafından verilen desteklerden faydal</w:t>
      </w:r>
      <w:r w:rsidR="003D0941">
        <w:rPr>
          <w:sz w:val="28"/>
        </w:rPr>
        <w:t xml:space="preserve">anabilmeniz için sizlere mal ihracatına yönelik </w:t>
      </w:r>
      <w:r>
        <w:rPr>
          <w:sz w:val="28"/>
        </w:rPr>
        <w:t>verilen destekleri anlatacağız.</w:t>
      </w:r>
    </w:p>
    <w:p w:rsidR="00B20EE1" w:rsidRPr="00C07270" w:rsidRDefault="00B20EE1" w:rsidP="00550556">
      <w:pPr>
        <w:rPr>
          <w:b/>
          <w:sz w:val="28"/>
        </w:rPr>
      </w:pPr>
      <w:r w:rsidRPr="00C07270">
        <w:rPr>
          <w:b/>
          <w:sz w:val="28"/>
        </w:rPr>
        <w:t>Uluslararası Rekabetçiliğin Geliştirilmesi (UR-GE) Desteği</w:t>
      </w:r>
    </w:p>
    <w:p w:rsidR="00A940FF" w:rsidRPr="00654636" w:rsidRDefault="00CC6BE5" w:rsidP="00654636">
      <w:pPr>
        <w:rPr>
          <w:sz w:val="28"/>
        </w:rPr>
      </w:pPr>
      <w:r w:rsidRPr="00CC6BE5">
        <w:rPr>
          <w:rFonts w:cstheme="minorHAnsi"/>
          <w:color w:val="4C4C4C"/>
          <w:spacing w:val="8"/>
          <w:sz w:val="28"/>
          <w:szCs w:val="28"/>
          <w:shd w:val="clear" w:color="auto" w:fill="FFFFFF"/>
        </w:rPr>
        <w:t>Bu desteğin amacı, bir proje içerisinde, Türkiye’de yerleşik şirketlerin, uluslararası arenada rekabetçiliğini ve ihracatını artırmaktır. Bu kapsamda şirketler, işbirliği kuruluşlarının proje başvuruları sonucu desteklenir.</w:t>
      </w:r>
      <w:r w:rsidRPr="00CC6BE5">
        <w:rPr>
          <w:rFonts w:cstheme="minorHAnsi"/>
          <w:color w:val="4C4C4C"/>
          <w:spacing w:val="8"/>
          <w:sz w:val="28"/>
          <w:szCs w:val="28"/>
        </w:rPr>
        <w:br/>
      </w:r>
      <w:r>
        <w:rPr>
          <w:rFonts w:cstheme="minorHAnsi"/>
          <w:color w:val="4C4C4C"/>
          <w:spacing w:val="8"/>
          <w:sz w:val="28"/>
          <w:szCs w:val="28"/>
          <w:shd w:val="clear" w:color="auto" w:fill="FFFFFF"/>
        </w:rPr>
        <w:t>İşbirliği Kuruluşu; ü</w:t>
      </w:r>
      <w:r w:rsidRPr="00CC6BE5">
        <w:rPr>
          <w:rFonts w:cstheme="minorHAnsi"/>
          <w:color w:val="4C4C4C"/>
          <w:spacing w:val="8"/>
          <w:sz w:val="28"/>
          <w:szCs w:val="28"/>
          <w:shd w:val="clear" w:color="auto" w:fill="FFFFFF"/>
        </w:rPr>
        <w:t>yeleri için işbirliği faaliyeti gerçekleştiren Türkiye İhracatçılar Meclisi, Türkiye Odalar ve Borsalar Birliği, Dış Ekonomik İlişkiler Kurulu, İhracatçı Birlikleri, İl Ticaret ve/veya Sanayi Odaları, Organize Sanayi Bölgeleri, Endüstri Bölgeleri, Teknoloji Geliştirme Bölgeleri, Sektörel Üretici Dernekleri, Sektörel Dış Ticaret Şirketleri</w:t>
      </w:r>
      <w:r w:rsidRPr="00CC6BE5">
        <w:rPr>
          <w:rStyle w:val="apple-converted-space"/>
          <w:rFonts w:cstheme="minorHAnsi"/>
          <w:color w:val="4C4C4C"/>
          <w:spacing w:val="8"/>
          <w:sz w:val="28"/>
          <w:szCs w:val="28"/>
          <w:shd w:val="clear" w:color="auto" w:fill="FFFFFF"/>
        </w:rPr>
        <w:t> </w:t>
      </w:r>
      <w:r w:rsidRPr="00CC6BE5">
        <w:rPr>
          <w:rFonts w:cstheme="minorHAnsi"/>
          <w:color w:val="4C4C4C"/>
          <w:spacing w:val="8"/>
          <w:sz w:val="28"/>
          <w:szCs w:val="28"/>
        </w:rPr>
        <w:br/>
      </w:r>
      <w:r w:rsidRPr="00CC6BE5">
        <w:rPr>
          <w:rFonts w:cstheme="minorHAnsi"/>
          <w:color w:val="4C4C4C"/>
          <w:spacing w:val="8"/>
          <w:sz w:val="28"/>
          <w:szCs w:val="28"/>
          <w:shd w:val="clear" w:color="auto" w:fill="FFFFFF"/>
        </w:rPr>
        <w:t>(SDŞ) ile imalatçıların kurduğu dernek, birlik ve kooperatiflerdir.</w:t>
      </w:r>
      <w:r w:rsidR="0010100D">
        <w:rPr>
          <w:rFonts w:cstheme="minorHAnsi"/>
          <w:color w:val="4C4C4C"/>
          <w:spacing w:val="8"/>
          <w:sz w:val="28"/>
          <w:szCs w:val="28"/>
          <w:shd w:val="clear" w:color="auto" w:fill="FFFFFF"/>
        </w:rPr>
        <w:t xml:space="preserve"> </w:t>
      </w:r>
      <w:r w:rsidR="00F60E5A" w:rsidRPr="00CC6BE5">
        <w:rPr>
          <w:rFonts w:cstheme="minorHAnsi"/>
          <w:sz w:val="28"/>
          <w:szCs w:val="28"/>
        </w:rPr>
        <w:t>UR-GE projelerinde</w:t>
      </w:r>
      <w:r w:rsidR="00F60E5A" w:rsidRPr="00654636">
        <w:rPr>
          <w:sz w:val="28"/>
        </w:rPr>
        <w:t>, kümelerin yurtdışında tanıtılmasına yönelik harcamalar destek kapsamına alınmıştır. Böylec</w:t>
      </w:r>
      <w:r>
        <w:rPr>
          <w:sz w:val="28"/>
        </w:rPr>
        <w:t xml:space="preserve">e, kümelerin hedef pazarlarında </w:t>
      </w:r>
      <w:r w:rsidR="00F60E5A" w:rsidRPr="00654636">
        <w:rPr>
          <w:sz w:val="28"/>
        </w:rPr>
        <w:t>markalaşabilmesinin yolu açılmıştır.</w:t>
      </w:r>
      <w:r>
        <w:rPr>
          <w:sz w:val="28"/>
        </w:rPr>
        <w:t xml:space="preserve"> </w:t>
      </w:r>
    </w:p>
    <w:p w:rsidR="00654636" w:rsidRDefault="0010100D" w:rsidP="00550556">
      <w:pPr>
        <w:rPr>
          <w:sz w:val="28"/>
        </w:rPr>
      </w:pPr>
      <w:r>
        <w:rPr>
          <w:noProof/>
          <w:lang w:eastAsia="tr-TR"/>
        </w:rPr>
        <w:drawing>
          <wp:inline distT="0" distB="0" distL="0" distR="0" wp14:anchorId="23CFD68B" wp14:editId="77664BAA">
            <wp:extent cx="5760720" cy="22606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260643"/>
                    </a:xfrm>
                    <a:prstGeom prst="rect">
                      <a:avLst/>
                    </a:prstGeom>
                  </pic:spPr>
                </pic:pic>
              </a:graphicData>
            </a:graphic>
          </wp:inline>
        </w:drawing>
      </w:r>
    </w:p>
    <w:p w:rsidR="0010100D" w:rsidRDefault="0010100D" w:rsidP="00834E27">
      <w:pPr>
        <w:rPr>
          <w:sz w:val="28"/>
        </w:rPr>
      </w:pPr>
    </w:p>
    <w:p w:rsidR="00834E27" w:rsidRDefault="00834E27" w:rsidP="00834E27">
      <w:pPr>
        <w:rPr>
          <w:sz w:val="28"/>
        </w:rPr>
      </w:pPr>
      <w:r>
        <w:rPr>
          <w:sz w:val="28"/>
        </w:rPr>
        <w:t>Destekler Nelerdir?</w:t>
      </w:r>
    </w:p>
    <w:p w:rsidR="008A0AFB" w:rsidRDefault="00834E27" w:rsidP="00834E27">
      <w:pPr>
        <w:rPr>
          <w:sz w:val="28"/>
        </w:rPr>
      </w:pPr>
      <w:r>
        <w:rPr>
          <w:sz w:val="28"/>
        </w:rPr>
        <w:t>Eğitim desteği, danışmanlık desteği,</w:t>
      </w:r>
      <w:r w:rsidR="00921D4A">
        <w:rPr>
          <w:sz w:val="28"/>
        </w:rPr>
        <w:t xml:space="preserve"> </w:t>
      </w:r>
      <w:r w:rsidRPr="00834E27">
        <w:rPr>
          <w:sz w:val="28"/>
        </w:rPr>
        <w:t>2</w:t>
      </w:r>
      <w:r>
        <w:rPr>
          <w:sz w:val="28"/>
        </w:rPr>
        <w:t xml:space="preserve"> kişiye kadar istihdam desteği,</w:t>
      </w:r>
      <w:r w:rsidR="00921D4A">
        <w:rPr>
          <w:sz w:val="28"/>
        </w:rPr>
        <w:t xml:space="preserve"> </w:t>
      </w:r>
      <w:r>
        <w:rPr>
          <w:sz w:val="28"/>
        </w:rPr>
        <w:t>y</w:t>
      </w:r>
      <w:r w:rsidRPr="00834E27">
        <w:rPr>
          <w:sz w:val="28"/>
        </w:rPr>
        <w:t>urt dışı pazarlama ve ticaret heyetleri (seyahat, konak</w:t>
      </w:r>
      <w:r>
        <w:rPr>
          <w:sz w:val="28"/>
        </w:rPr>
        <w:t>lama ve organizasyon giderleri) ve a</w:t>
      </w:r>
      <w:r w:rsidRPr="00834E27">
        <w:rPr>
          <w:sz w:val="28"/>
        </w:rPr>
        <w:t>lım heyetleri</w:t>
      </w:r>
      <w:r>
        <w:rPr>
          <w:sz w:val="28"/>
        </w:rPr>
        <w:t>dir.</w:t>
      </w:r>
    </w:p>
    <w:p w:rsidR="00834E27" w:rsidRPr="00834E27" w:rsidRDefault="00834E27" w:rsidP="00834E27">
      <w:pPr>
        <w:rPr>
          <w:sz w:val="28"/>
        </w:rPr>
      </w:pPr>
      <w:r w:rsidRPr="00834E27">
        <w:rPr>
          <w:sz w:val="28"/>
        </w:rPr>
        <w:lastRenderedPageBreak/>
        <w:t>Teşvikten Faydalanmak İçin:</w:t>
      </w:r>
    </w:p>
    <w:p w:rsidR="00834E27" w:rsidRDefault="00834E27" w:rsidP="00834E27">
      <w:pPr>
        <w:rPr>
          <w:sz w:val="28"/>
        </w:rPr>
      </w:pPr>
      <w:r w:rsidRPr="00834E27">
        <w:rPr>
          <w:sz w:val="28"/>
        </w:rPr>
        <w:t>İşbirliği kuruluşunun, üye şirketlerle beraber, bir proje hazırlaması ve bu proje ile Ekonomi Bakanlığı’na başvurması gerekmektedir.</w:t>
      </w:r>
    </w:p>
    <w:p w:rsidR="00344E65" w:rsidRPr="00426B4C" w:rsidRDefault="00834E27" w:rsidP="00834E27">
      <w:pPr>
        <w:rPr>
          <w:b/>
          <w:sz w:val="28"/>
        </w:rPr>
      </w:pPr>
      <w:r w:rsidRPr="00426B4C">
        <w:rPr>
          <w:b/>
          <w:sz w:val="28"/>
        </w:rPr>
        <w:t>Pazara Giriş Belgeleri Desteği</w:t>
      </w:r>
    </w:p>
    <w:p w:rsidR="00344E65" w:rsidRDefault="00344E65" w:rsidP="00834E27">
      <w:pPr>
        <w:rPr>
          <w:sz w:val="28"/>
        </w:rPr>
      </w:pPr>
      <w:r w:rsidRPr="00344E65">
        <w:rPr>
          <w:sz w:val="28"/>
        </w:rPr>
        <w:t xml:space="preserve">Şirketlerin çevre, kalite ve insan sağlığına yönelik teknik mevzuata uyum sağlayabilmesini teminen, akredite edilmiş kurum ve/veya kuruluşlardan alınacak kalite, çevre belgeleri ile insan can, mal emniyeti ve güvenliğini gösterir işaretler ile tarım ürünlerine ilişkin laboratuvar analizleri ve belgelendirme </w:t>
      </w:r>
      <w:r w:rsidR="00C07270">
        <w:rPr>
          <w:sz w:val="28"/>
        </w:rPr>
        <w:t>işlemleriyle ilgili harcamalar</w:t>
      </w:r>
      <w:r w:rsidRPr="00344E65">
        <w:rPr>
          <w:sz w:val="28"/>
        </w:rPr>
        <w:t xml:space="preserve"> devlet tarafından</w:t>
      </w:r>
      <w:r w:rsidR="00C07270">
        <w:rPr>
          <w:sz w:val="28"/>
        </w:rPr>
        <w:t xml:space="preserve"> %50 oranında desteklenmekte</w:t>
      </w:r>
      <w:r w:rsidRPr="00344E65">
        <w:rPr>
          <w:sz w:val="28"/>
        </w:rPr>
        <w:t>dir. Bu desteğin amacı, şirketlerin ihracat yaparken önlerine çıkabilecek engellerin bertaraf edilebilmesidir.</w:t>
      </w:r>
    </w:p>
    <w:p w:rsidR="00834E27" w:rsidRDefault="00834E27" w:rsidP="00834E27">
      <w:pPr>
        <w:rPr>
          <w:sz w:val="28"/>
        </w:rPr>
      </w:pPr>
      <w:r w:rsidRPr="00834E27">
        <w:rPr>
          <w:sz w:val="28"/>
        </w:rPr>
        <w:t>Yıllık şirket başına 250.000 ABD Doları limit korunmuş olup, belge başına 25.000 ABD Doları sınırı kaldırılmıştır. Böylece gemi ve yat sektörü gibi yüksek maliyetli belge giderlerinin olduğu sektörlerdeki pazara giriş belgelerinin desteklenebilmesinin önü açılmıştır.</w:t>
      </w:r>
    </w:p>
    <w:p w:rsidR="00834E27" w:rsidRDefault="00834E27" w:rsidP="00834E27">
      <w:pPr>
        <w:rPr>
          <w:sz w:val="28"/>
        </w:rPr>
      </w:pPr>
      <w:r>
        <w:rPr>
          <w:noProof/>
          <w:lang w:eastAsia="tr-TR"/>
        </w:rPr>
        <w:drawing>
          <wp:inline distT="0" distB="0" distL="0" distR="0" wp14:anchorId="349B9CEA" wp14:editId="16D59777">
            <wp:extent cx="5760720" cy="2357755"/>
            <wp:effectExtent l="0" t="0" r="0" b="4445"/>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a:stretch>
                      <a:fillRect/>
                    </a:stretch>
                  </pic:blipFill>
                  <pic:spPr>
                    <a:xfrm>
                      <a:off x="0" y="0"/>
                      <a:ext cx="5760720" cy="2357755"/>
                    </a:xfrm>
                    <a:prstGeom prst="rect">
                      <a:avLst/>
                    </a:prstGeom>
                  </pic:spPr>
                </pic:pic>
              </a:graphicData>
            </a:graphic>
          </wp:inline>
        </w:drawing>
      </w:r>
    </w:p>
    <w:p w:rsidR="00426B4C" w:rsidRDefault="00426B4C" w:rsidP="00834E27">
      <w:pPr>
        <w:rPr>
          <w:b/>
          <w:sz w:val="28"/>
        </w:rPr>
      </w:pPr>
    </w:p>
    <w:p w:rsidR="00344E65" w:rsidRPr="00426B4C" w:rsidRDefault="00344E65" w:rsidP="00834E27">
      <w:pPr>
        <w:rPr>
          <w:b/>
          <w:sz w:val="28"/>
        </w:rPr>
      </w:pPr>
      <w:r w:rsidRPr="00426B4C">
        <w:rPr>
          <w:b/>
          <w:sz w:val="28"/>
        </w:rPr>
        <w:t>Pazar Araştırması ve Pazara Giriş Desteği</w:t>
      </w:r>
    </w:p>
    <w:p w:rsidR="00344E65" w:rsidRDefault="00F71CEC" w:rsidP="00834E27">
      <w:pPr>
        <w:rPr>
          <w:sz w:val="28"/>
        </w:rPr>
      </w:pPr>
      <w:r w:rsidRPr="00F71CEC">
        <w:rPr>
          <w:sz w:val="28"/>
        </w:rPr>
        <w:t>Pazar araştırması ve pazara giriş desteğin</w:t>
      </w:r>
      <w:r>
        <w:rPr>
          <w:sz w:val="28"/>
        </w:rPr>
        <w:t xml:space="preserve">in önemli kalemlerinden biri </w:t>
      </w:r>
      <w:r w:rsidRPr="00F71CEC">
        <w:rPr>
          <w:sz w:val="28"/>
        </w:rPr>
        <w:t xml:space="preserve">sektörel ticaret heyetleri ve alım heyetleri düzenlenmesidir. </w:t>
      </w:r>
      <w:r w:rsidR="007B3964">
        <w:rPr>
          <w:sz w:val="28"/>
        </w:rPr>
        <w:t>İşbirliği kuruluşları</w:t>
      </w:r>
      <w:r w:rsidR="00344E65" w:rsidRPr="00344E65">
        <w:rPr>
          <w:sz w:val="28"/>
        </w:rPr>
        <w:t xml:space="preserve">, yılda 5 adede kadar Sektörel Ticaret Heyeti, 10 adede kadar Alım heyeti düzenleyebilmekteydi. Bu sınırlamalar kaldırılarak, işbirliği </w:t>
      </w:r>
      <w:r w:rsidR="007B3964">
        <w:rPr>
          <w:sz w:val="28"/>
        </w:rPr>
        <w:t>kuruluşlarının</w:t>
      </w:r>
      <w:r w:rsidR="00344E65" w:rsidRPr="00344E65">
        <w:rPr>
          <w:sz w:val="28"/>
        </w:rPr>
        <w:t xml:space="preserve"> daha fazla heyet düzenleyebilmesinin önü açılmıştır.</w:t>
      </w:r>
    </w:p>
    <w:p w:rsidR="00344E65" w:rsidRDefault="00344E65" w:rsidP="00834E27">
      <w:pPr>
        <w:rPr>
          <w:sz w:val="28"/>
        </w:rPr>
      </w:pPr>
      <w:r>
        <w:rPr>
          <w:noProof/>
          <w:lang w:eastAsia="tr-TR"/>
        </w:rPr>
        <w:lastRenderedPageBreak/>
        <w:drawing>
          <wp:inline distT="0" distB="0" distL="0" distR="0" wp14:anchorId="77E18EC5" wp14:editId="4CC33ECE">
            <wp:extent cx="6267450" cy="2505737"/>
            <wp:effectExtent l="0" t="0" r="0" b="8890"/>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6277017" cy="2509562"/>
                    </a:xfrm>
                    <a:prstGeom prst="rect">
                      <a:avLst/>
                    </a:prstGeom>
                  </pic:spPr>
                </pic:pic>
              </a:graphicData>
            </a:graphic>
          </wp:inline>
        </w:drawing>
      </w:r>
    </w:p>
    <w:p w:rsidR="00F71CEC" w:rsidRDefault="00F71CEC" w:rsidP="00344E65">
      <w:pPr>
        <w:rPr>
          <w:b/>
          <w:sz w:val="28"/>
        </w:rPr>
      </w:pPr>
    </w:p>
    <w:p w:rsidR="00344E65" w:rsidRPr="007B3964" w:rsidRDefault="007B3964" w:rsidP="00344E65">
      <w:pPr>
        <w:rPr>
          <w:b/>
          <w:sz w:val="28"/>
        </w:rPr>
      </w:pPr>
      <w:r w:rsidRPr="007B3964">
        <w:rPr>
          <w:b/>
          <w:sz w:val="28"/>
        </w:rPr>
        <w:t>E-Ticaret Sitelerine Toplu Üyelik Desteği</w:t>
      </w:r>
    </w:p>
    <w:p w:rsidR="007B3964" w:rsidRPr="007B3964" w:rsidRDefault="007B3964" w:rsidP="007B3964">
      <w:pPr>
        <w:rPr>
          <w:sz w:val="28"/>
        </w:rPr>
      </w:pPr>
      <w:r>
        <w:rPr>
          <w:sz w:val="28"/>
        </w:rPr>
        <w:t>İhracatçılar</w:t>
      </w:r>
      <w:r w:rsidR="00344E65" w:rsidRPr="00344E65">
        <w:rPr>
          <w:sz w:val="28"/>
        </w:rPr>
        <w:t>ın e-ticaret platformlarında daha etkili olabilmelerini sağlamak amacıyla oluşturulan yeni destek mekanizması kapsamında;</w:t>
      </w:r>
      <w:r>
        <w:rPr>
          <w:sz w:val="28"/>
        </w:rPr>
        <w:t xml:space="preserve"> i</w:t>
      </w:r>
      <w:r w:rsidR="00344E65" w:rsidRPr="00344E65">
        <w:rPr>
          <w:sz w:val="28"/>
        </w:rPr>
        <w:t>şbirliği kuruluşlarının, en az 250 şirketin yer aldığı toplu üyelik başvurularıyla şirketlerin e-ticaret sitelerine üyelik giderleri desteklenmektedir. Üyelik giderleri %80 oranında ve 3 yıl süresince desteklenmektedir. Her bir şirket için yıllık en fazla 2.000 ABD Doları tutarında destek sağlanmaktadır. Bir işbirliği kuruluşu en fazla 5 e-ticaret sitesi için destekten faydalanabilmektedir.</w:t>
      </w:r>
      <w:r>
        <w:rPr>
          <w:sz w:val="28"/>
        </w:rPr>
        <w:t xml:space="preserve"> Onaylanan </w:t>
      </w:r>
      <w:r w:rsidRPr="007B3964">
        <w:rPr>
          <w:sz w:val="28"/>
        </w:rPr>
        <w:t>e-ticaret projeleri: TİM (alibaba.com, kompass.com, turkishexporter.net), Ostim OSB (globalpiyasa.com), Kocaeli Sanayi Odası (globalpiyasa.com)</w:t>
      </w:r>
    </w:p>
    <w:p w:rsidR="00344E65" w:rsidRPr="007B3964" w:rsidRDefault="00344E65" w:rsidP="00344E65">
      <w:pPr>
        <w:rPr>
          <w:b/>
          <w:sz w:val="28"/>
        </w:rPr>
      </w:pPr>
      <w:r w:rsidRPr="007B3964">
        <w:rPr>
          <w:b/>
          <w:sz w:val="28"/>
        </w:rPr>
        <w:t>Yurt Dışı Birim, Marka ve Tanıtım Desteği</w:t>
      </w:r>
    </w:p>
    <w:p w:rsidR="00610185" w:rsidRPr="00610185" w:rsidRDefault="00610185" w:rsidP="00610185">
      <w:pPr>
        <w:rPr>
          <w:sz w:val="28"/>
        </w:rPr>
      </w:pPr>
      <w:r w:rsidRPr="00610185">
        <w:rPr>
          <w:sz w:val="28"/>
        </w:rPr>
        <w:t>Yurt Dışı Birim, Marka ve Tanıtım Faaliyetlerinin Desteklenmesi Hakkında</w:t>
      </w:r>
      <w:r>
        <w:rPr>
          <w:sz w:val="28"/>
        </w:rPr>
        <w:t xml:space="preserve"> Tebliğ kapsamında, firmalar</w:t>
      </w:r>
      <w:r w:rsidRPr="00610185">
        <w:rPr>
          <w:sz w:val="28"/>
        </w:rPr>
        <w:t>ın ve İşbirliği Kuruluşlarının yurt dışında açtıkları birimlerine ilişkin kira giderleri, yurt dışında gerçekleştirdikleri tanıtım faaliyetleri ve marka tescili giderleri desteklenmektedir. Destek süresi 4 yıldır.  Şirketler veya İşbirliği Kuruluşları en fazla 25 farklı birimi için destekten yararlanabiliyorlar.</w:t>
      </w:r>
    </w:p>
    <w:p w:rsidR="00610185" w:rsidRPr="00610185" w:rsidRDefault="00610185" w:rsidP="00610185">
      <w:pPr>
        <w:rPr>
          <w:sz w:val="28"/>
        </w:rPr>
      </w:pPr>
      <w:r>
        <w:rPr>
          <w:sz w:val="28"/>
        </w:rPr>
        <w:t>Yapılan</w:t>
      </w:r>
      <w:r w:rsidRPr="00610185">
        <w:rPr>
          <w:sz w:val="28"/>
        </w:rPr>
        <w:t xml:space="preserve"> Tebliğ değişiklikleri ile kira giderleri </w:t>
      </w:r>
      <w:r w:rsidRPr="00610185">
        <w:rPr>
          <w:b/>
          <w:bCs/>
          <w:sz w:val="28"/>
        </w:rPr>
        <w:t xml:space="preserve">sınai-ticari şirketler ve İşbirliği Kuruluşları için </w:t>
      </w:r>
      <w:r w:rsidRPr="00610185">
        <w:rPr>
          <w:sz w:val="28"/>
        </w:rPr>
        <w:t xml:space="preserve">%50, </w:t>
      </w:r>
      <w:r w:rsidRPr="00610185">
        <w:rPr>
          <w:b/>
          <w:bCs/>
          <w:sz w:val="28"/>
        </w:rPr>
        <w:t xml:space="preserve">ticari şirketler için </w:t>
      </w:r>
      <w:r>
        <w:rPr>
          <w:sz w:val="28"/>
        </w:rPr>
        <w:t>%40 oranında desteklenme</w:t>
      </w:r>
      <w:r w:rsidRPr="00610185">
        <w:rPr>
          <w:sz w:val="28"/>
        </w:rPr>
        <w:t>k</w:t>
      </w:r>
      <w:r>
        <w:rPr>
          <w:sz w:val="28"/>
        </w:rPr>
        <w:t>ted</w:t>
      </w:r>
      <w:r w:rsidRPr="00610185">
        <w:rPr>
          <w:sz w:val="28"/>
        </w:rPr>
        <w:t>ir. Marka tescil ve tanıtım harcamaları destek oranlarını 2017 yılı sonun</w:t>
      </w:r>
      <w:r>
        <w:rPr>
          <w:sz w:val="28"/>
        </w:rPr>
        <w:t>d</w:t>
      </w:r>
      <w:r w:rsidRPr="00610185">
        <w:rPr>
          <w:sz w:val="28"/>
        </w:rPr>
        <w:t>a</w:t>
      </w:r>
      <w:r>
        <w:rPr>
          <w:sz w:val="28"/>
        </w:rPr>
        <w:t xml:space="preserve"> 10 puan arttırıl</w:t>
      </w:r>
      <w:r w:rsidRPr="00610185">
        <w:rPr>
          <w:sz w:val="28"/>
        </w:rPr>
        <w:t>ıp tanıtımı %60’dan %70’e marka tescil harcamal</w:t>
      </w:r>
      <w:r>
        <w:rPr>
          <w:sz w:val="28"/>
        </w:rPr>
        <w:t>arını ise %50’de 60’a çıkarılmıştır.</w:t>
      </w:r>
    </w:p>
    <w:p w:rsidR="00610185" w:rsidRPr="00610185" w:rsidRDefault="00610185" w:rsidP="00610185">
      <w:pPr>
        <w:rPr>
          <w:sz w:val="28"/>
        </w:rPr>
      </w:pPr>
      <w:r w:rsidRPr="00610185">
        <w:rPr>
          <w:sz w:val="28"/>
        </w:rPr>
        <w:lastRenderedPageBreak/>
        <w:t>Buna ilav</w:t>
      </w:r>
      <w:r>
        <w:rPr>
          <w:sz w:val="28"/>
        </w:rPr>
        <w:t>eten, eğer şirket merkezi 4,5,6</w:t>
      </w:r>
      <w:r w:rsidRPr="00610185">
        <w:rPr>
          <w:sz w:val="28"/>
        </w:rPr>
        <w:t xml:space="preserve">. Bölge illerinden birinde yer alıyorsa 10 puan, yurt dışı faaliyet hedef ve öncelikli ülkelerden birinde gerçekleştiriliyorsa 10 puan daha ilave destek sağlanıyor. Yani Sivas’ta faaliyet gösteren bir şirketin Almanya’da 2017 yılında yaptığı reklam için destek oranı %90 olabilecektir. </w:t>
      </w:r>
    </w:p>
    <w:p w:rsidR="00F200F4" w:rsidRPr="00F200F4" w:rsidRDefault="00F200F4" w:rsidP="00F200F4">
      <w:pPr>
        <w:rPr>
          <w:sz w:val="28"/>
        </w:rPr>
      </w:pPr>
      <w:r w:rsidRPr="00F200F4">
        <w:rPr>
          <w:sz w:val="28"/>
        </w:rPr>
        <w:t>Üzerine bina yapılmak üzere kiralanan arsalar da yurt dışında faaliyet gösteren şirketler için birim tanımına ilave edilmiştir.</w:t>
      </w:r>
    </w:p>
    <w:p w:rsidR="00F200F4" w:rsidRPr="00F200F4" w:rsidRDefault="00F200F4" w:rsidP="00F200F4">
      <w:pPr>
        <w:rPr>
          <w:sz w:val="28"/>
        </w:rPr>
      </w:pPr>
      <w:r w:rsidRPr="00F200F4">
        <w:rPr>
          <w:sz w:val="28"/>
        </w:rPr>
        <w:t>Tanıtım harcamalarının ve markalaşma faaliyetlerinin daha fazla önem kazanması sebebiyle, bu faaliyetlere ilişkin destek oranları 10 puan artırılmıştır.</w:t>
      </w:r>
    </w:p>
    <w:p w:rsidR="00F200F4" w:rsidRPr="00F200F4" w:rsidRDefault="00F200F4" w:rsidP="00F200F4">
      <w:pPr>
        <w:rPr>
          <w:sz w:val="28"/>
        </w:rPr>
      </w:pPr>
      <w:r w:rsidRPr="00F200F4">
        <w:rPr>
          <w:sz w:val="28"/>
        </w:rPr>
        <w:t xml:space="preserve">Kira destek sürelerinde ülke esası getirilmiştir. </w:t>
      </w:r>
    </w:p>
    <w:p w:rsidR="00F200F4" w:rsidRDefault="00F200F4" w:rsidP="00F200F4">
      <w:pPr>
        <w:rPr>
          <w:sz w:val="28"/>
        </w:rPr>
      </w:pPr>
      <w:r w:rsidRPr="00F200F4">
        <w:rPr>
          <w:sz w:val="28"/>
        </w:rPr>
        <w:t>Kiralama yerine satın alma yö</w:t>
      </w:r>
      <w:r w:rsidR="00F71CEC">
        <w:rPr>
          <w:sz w:val="28"/>
        </w:rPr>
        <w:t>ntemini tercih eden firmalar</w:t>
      </w:r>
      <w:r w:rsidRPr="00F200F4">
        <w:rPr>
          <w:sz w:val="28"/>
        </w:rPr>
        <w:t xml:space="preserve"> için İpotekli satış (mortgage) ile birim satın alınmasına kira desteği süresince, kira destek oranları çerçevesinde ve kira rayici </w:t>
      </w:r>
      <w:r w:rsidR="00610185">
        <w:rPr>
          <w:sz w:val="28"/>
        </w:rPr>
        <w:t>ile aynı tutarda destek verilme</w:t>
      </w:r>
      <w:r w:rsidRPr="00F200F4">
        <w:rPr>
          <w:sz w:val="28"/>
        </w:rPr>
        <w:t>k</w:t>
      </w:r>
      <w:r w:rsidR="00610185">
        <w:rPr>
          <w:sz w:val="28"/>
        </w:rPr>
        <w:t>ted</w:t>
      </w:r>
      <w:r w:rsidRPr="00F200F4">
        <w:rPr>
          <w:sz w:val="28"/>
        </w:rPr>
        <w:t>ir. (31 Ekim 2017 Tarihli ve 30226 Sayılı Resmî Gazete'de yayımlanarak yürürlüğe girmiştir.)</w:t>
      </w:r>
    </w:p>
    <w:p w:rsidR="00F200F4" w:rsidRDefault="00F200F4" w:rsidP="00344E65">
      <w:pPr>
        <w:rPr>
          <w:sz w:val="28"/>
        </w:rPr>
      </w:pPr>
    </w:p>
    <w:p w:rsidR="00344E65" w:rsidRDefault="00344E65" w:rsidP="00344E65">
      <w:pPr>
        <w:rPr>
          <w:sz w:val="28"/>
        </w:rPr>
      </w:pPr>
      <w:r>
        <w:rPr>
          <w:noProof/>
          <w:lang w:eastAsia="tr-TR"/>
        </w:rPr>
        <w:drawing>
          <wp:inline distT="0" distB="0" distL="0" distR="0" wp14:anchorId="40EC6FF8" wp14:editId="3F4778CF">
            <wp:extent cx="5760720" cy="2574925"/>
            <wp:effectExtent l="0" t="0" r="0" b="0"/>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2"/>
                    <a:stretch>
                      <a:fillRect/>
                    </a:stretch>
                  </pic:blipFill>
                  <pic:spPr>
                    <a:xfrm>
                      <a:off x="0" y="0"/>
                      <a:ext cx="5760720" cy="2574925"/>
                    </a:xfrm>
                    <a:prstGeom prst="rect">
                      <a:avLst/>
                    </a:prstGeom>
                  </pic:spPr>
                </pic:pic>
              </a:graphicData>
            </a:graphic>
          </wp:inline>
        </w:drawing>
      </w:r>
    </w:p>
    <w:p w:rsidR="00F71CEC" w:rsidRDefault="00F71CEC" w:rsidP="00F200F4">
      <w:pPr>
        <w:jc w:val="both"/>
        <w:rPr>
          <w:b/>
          <w:sz w:val="28"/>
        </w:rPr>
      </w:pPr>
    </w:p>
    <w:p w:rsidR="00F200F4" w:rsidRPr="007B3964" w:rsidRDefault="00F200F4" w:rsidP="00F200F4">
      <w:pPr>
        <w:jc w:val="both"/>
        <w:rPr>
          <w:b/>
          <w:sz w:val="28"/>
        </w:rPr>
      </w:pPr>
      <w:r w:rsidRPr="007B3964">
        <w:rPr>
          <w:b/>
          <w:sz w:val="28"/>
        </w:rPr>
        <w:t>Türkiye Ticaret Merkezleri Destekleri</w:t>
      </w:r>
    </w:p>
    <w:p w:rsidR="00683316" w:rsidRDefault="00865BA9" w:rsidP="00082C1F">
      <w:pPr>
        <w:rPr>
          <w:sz w:val="28"/>
        </w:rPr>
      </w:pPr>
      <w:r>
        <w:rPr>
          <w:sz w:val="28"/>
        </w:rPr>
        <w:t xml:space="preserve">Ticaret </w:t>
      </w:r>
      <w:bookmarkStart w:id="0" w:name="_GoBack"/>
      <w:bookmarkEnd w:id="0"/>
      <w:r w:rsidR="00683316" w:rsidRPr="00683316">
        <w:rPr>
          <w:sz w:val="28"/>
        </w:rPr>
        <w:t xml:space="preserve">Bakanlığı, 2023 ihracat stratejisi hedefleri doğrultusunda, değişen rekabet koşullarına ve ihtiyaca uygun olarak ihracat desteklerine yenilerini eklemektedir. Bu kapsamda pazara girişte dağıtım kanallarına doğrudan girmeye imkan sağlayacak bir enstrümanla yeni bir destek mekanizması geliştirmiş olup, “2014/3 sayılı Yurt Dışı Birim, Marka ve Tanıtım Faaliyetlerinin Desteklenmesi Hakkında Tebliğ (Tebliğ No: 2010/6)’de Değişiklik Yapılmasına </w:t>
      </w:r>
      <w:r w:rsidR="00683316" w:rsidRPr="00683316">
        <w:rPr>
          <w:sz w:val="28"/>
        </w:rPr>
        <w:lastRenderedPageBreak/>
        <w:t>Dair Tebliğ”, 12/12/2014 tarihli 29203 sayılı Resmi Gazetede yayımlanarak yürürlüğe girmiştir.</w:t>
      </w:r>
    </w:p>
    <w:p w:rsidR="00683316" w:rsidRDefault="00683316" w:rsidP="00082C1F">
      <w:pPr>
        <w:rPr>
          <w:sz w:val="28"/>
        </w:rPr>
      </w:pPr>
      <w:r w:rsidRPr="00683316">
        <w:rPr>
          <w:b/>
          <w:bCs/>
          <w:sz w:val="28"/>
        </w:rPr>
        <w:t>Türkiye Ticaret Merkezleri (TTM)</w:t>
      </w:r>
      <w:r w:rsidRPr="00683316">
        <w:rPr>
          <w:sz w:val="28"/>
        </w:rPr>
        <w:t> aracılığıyla bu mer</w:t>
      </w:r>
      <w:r w:rsidR="0010100D">
        <w:rPr>
          <w:sz w:val="28"/>
        </w:rPr>
        <w:t>kezlerde yer alan şirketlerin, ürünlerin</w:t>
      </w:r>
      <w:r w:rsidRPr="00683316">
        <w:rPr>
          <w:sz w:val="28"/>
        </w:rPr>
        <w:t>in tanıtım ve pazarlanmasında etkinlik sağlanması ve bürokrasinin azaltılması amaçlanmaktadır.</w:t>
      </w:r>
    </w:p>
    <w:p w:rsidR="00683316" w:rsidRDefault="00683316" w:rsidP="00082C1F">
      <w:pPr>
        <w:rPr>
          <w:sz w:val="28"/>
        </w:rPr>
      </w:pPr>
      <w:r w:rsidRPr="00683316">
        <w:rPr>
          <w:sz w:val="28"/>
        </w:rPr>
        <w:t>TTM’ler; ofisleri ve teşhir salonlarıyla ü</w:t>
      </w:r>
      <w:r w:rsidR="00F71CEC">
        <w:rPr>
          <w:sz w:val="28"/>
        </w:rPr>
        <w:t>lkemizin, ihracatçı firmalar</w:t>
      </w:r>
      <w:r w:rsidRPr="00683316">
        <w:rPr>
          <w:sz w:val="28"/>
        </w:rPr>
        <w:t>ın ve Türk ürünlerinin tanıtım üssü, depo/antrepo hizmetleri ile lojistik merkezi, hukuki/mali danışmanlık hizmetleri ve pazara giriş hizmeti ile aktif hukuki ve mali danışmanlık birimi olarak önemli görevler icra edecek, yeni ve süreklilik arz eden bir yapı olacaktır. Bu destek mekanizması ile yurtdışında tek başına birim a</w:t>
      </w:r>
      <w:r w:rsidR="00352312">
        <w:rPr>
          <w:sz w:val="28"/>
        </w:rPr>
        <w:t>çma imkanı olmayan şirketler</w:t>
      </w:r>
      <w:r w:rsidRPr="00683316">
        <w:rPr>
          <w:sz w:val="28"/>
        </w:rPr>
        <w:t>e sunulan ofis/depo/sho</w:t>
      </w:r>
      <w:r w:rsidR="00352312">
        <w:rPr>
          <w:sz w:val="28"/>
        </w:rPr>
        <w:t>owroom alanlarıyla şirketler</w:t>
      </w:r>
      <w:r w:rsidRPr="00683316">
        <w:rPr>
          <w:sz w:val="28"/>
        </w:rPr>
        <w:t>in yurtdışı pazarlara girişine yardımcı olunacak, bürokrasi, yüksek maliyetler, güvenlik sorunları vb. nedenlerle pazara girişin zor olduğu coğrafyalara ulaşma imkanı sağlanacaktır.</w:t>
      </w:r>
    </w:p>
    <w:p w:rsidR="00683316" w:rsidRDefault="00291596" w:rsidP="00082C1F">
      <w:pPr>
        <w:rPr>
          <w:sz w:val="28"/>
        </w:rPr>
      </w:pPr>
      <w:r w:rsidRPr="00291596">
        <w:rPr>
          <w:sz w:val="28"/>
        </w:rPr>
        <w:t>Türkiye Ticaret Merkezlerinin (TTM) ilişkin kira, kurulum/dekorasyon, tanıtım ve istihdam giderleri %60 oranında (hedef ülkelerde %75) desteklenmektedir.</w:t>
      </w:r>
    </w:p>
    <w:p w:rsidR="00F200F4" w:rsidRDefault="00F200F4" w:rsidP="00082C1F">
      <w:pPr>
        <w:rPr>
          <w:sz w:val="28"/>
        </w:rPr>
      </w:pPr>
      <w:r>
        <w:rPr>
          <w:noProof/>
          <w:lang w:eastAsia="tr-TR"/>
        </w:rPr>
        <w:drawing>
          <wp:inline distT="0" distB="0" distL="0" distR="0" wp14:anchorId="6331AF02" wp14:editId="066922D5">
            <wp:extent cx="5760720" cy="2222500"/>
            <wp:effectExtent l="0" t="0" r="0"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
                    <a:stretch>
                      <a:fillRect/>
                    </a:stretch>
                  </pic:blipFill>
                  <pic:spPr>
                    <a:xfrm>
                      <a:off x="0" y="0"/>
                      <a:ext cx="5760720" cy="2222500"/>
                    </a:xfrm>
                    <a:prstGeom prst="rect">
                      <a:avLst/>
                    </a:prstGeom>
                  </pic:spPr>
                </pic:pic>
              </a:graphicData>
            </a:graphic>
          </wp:inline>
        </w:drawing>
      </w:r>
    </w:p>
    <w:p w:rsidR="00F200F4" w:rsidRPr="00F71CEC" w:rsidRDefault="00F200F4" w:rsidP="00082C1F">
      <w:pPr>
        <w:rPr>
          <w:sz w:val="28"/>
          <w:szCs w:val="18"/>
        </w:rPr>
      </w:pPr>
      <w:r w:rsidRPr="00F71CEC">
        <w:rPr>
          <w:sz w:val="28"/>
          <w:szCs w:val="18"/>
        </w:rPr>
        <w:t>5 Yılın Sonunda Üstün Performans Sağlayan TTM’lere +5 Yıl Destek</w:t>
      </w:r>
    </w:p>
    <w:p w:rsidR="00F200F4" w:rsidRPr="00F71CEC" w:rsidRDefault="00F200F4" w:rsidP="00082C1F">
      <w:pPr>
        <w:rPr>
          <w:sz w:val="28"/>
          <w:szCs w:val="18"/>
        </w:rPr>
      </w:pPr>
      <w:r w:rsidRPr="00F71CEC">
        <w:rPr>
          <w:sz w:val="28"/>
          <w:szCs w:val="18"/>
        </w:rPr>
        <w:t>Hedef ve Öncelikli Ülkelerde + 15 puan</w:t>
      </w:r>
    </w:p>
    <w:p w:rsidR="00291596" w:rsidRDefault="00291596" w:rsidP="00082C1F">
      <w:pPr>
        <w:rPr>
          <w:sz w:val="28"/>
          <w:szCs w:val="28"/>
        </w:rPr>
      </w:pPr>
    </w:p>
    <w:p w:rsidR="00291596" w:rsidRDefault="00291596" w:rsidP="00082C1F">
      <w:pPr>
        <w:rPr>
          <w:sz w:val="28"/>
          <w:szCs w:val="28"/>
        </w:rPr>
      </w:pPr>
    </w:p>
    <w:p w:rsidR="00291596" w:rsidRDefault="00291596" w:rsidP="00082C1F">
      <w:pPr>
        <w:rPr>
          <w:sz w:val="28"/>
          <w:szCs w:val="28"/>
        </w:rPr>
      </w:pPr>
    </w:p>
    <w:p w:rsidR="00291596" w:rsidRDefault="00291596" w:rsidP="00082C1F">
      <w:pPr>
        <w:rPr>
          <w:sz w:val="28"/>
          <w:szCs w:val="28"/>
        </w:rPr>
      </w:pPr>
    </w:p>
    <w:p w:rsidR="00291596" w:rsidRDefault="00291596" w:rsidP="00082C1F">
      <w:pPr>
        <w:rPr>
          <w:sz w:val="28"/>
          <w:szCs w:val="28"/>
        </w:rPr>
      </w:pPr>
    </w:p>
    <w:p w:rsidR="00F200F4" w:rsidRDefault="00F200F4" w:rsidP="00082C1F">
      <w:pPr>
        <w:rPr>
          <w:sz w:val="28"/>
          <w:szCs w:val="28"/>
        </w:rPr>
      </w:pPr>
      <w:r w:rsidRPr="00117D36">
        <w:rPr>
          <w:sz w:val="28"/>
          <w:szCs w:val="28"/>
        </w:rPr>
        <w:lastRenderedPageBreak/>
        <w:t>Destek Kapsamında Alınan TTM’ler:</w:t>
      </w:r>
    </w:p>
    <w:p w:rsidR="00F200F4" w:rsidRDefault="00F200F4" w:rsidP="00082C1F">
      <w:pPr>
        <w:rPr>
          <w:sz w:val="18"/>
          <w:szCs w:val="18"/>
        </w:rPr>
      </w:pPr>
      <w:r>
        <w:rPr>
          <w:noProof/>
          <w:lang w:eastAsia="tr-TR"/>
        </w:rPr>
        <w:drawing>
          <wp:inline distT="0" distB="0" distL="0" distR="0" wp14:anchorId="37A4E08C" wp14:editId="01FA9407">
            <wp:extent cx="5760720" cy="3284220"/>
            <wp:effectExtent l="0" t="0" r="0" b="0"/>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760720" cy="3284220"/>
                    </a:xfrm>
                    <a:prstGeom prst="rect">
                      <a:avLst/>
                    </a:prstGeom>
                  </pic:spPr>
                </pic:pic>
              </a:graphicData>
            </a:graphic>
          </wp:inline>
        </w:drawing>
      </w:r>
    </w:p>
    <w:p w:rsidR="00117D36" w:rsidRPr="008F4352" w:rsidRDefault="00117D36" w:rsidP="00082C1F">
      <w:pPr>
        <w:rPr>
          <w:b/>
          <w:sz w:val="28"/>
          <w:szCs w:val="28"/>
        </w:rPr>
      </w:pPr>
      <w:r w:rsidRPr="008F4352">
        <w:rPr>
          <w:b/>
          <w:sz w:val="28"/>
          <w:szCs w:val="28"/>
        </w:rPr>
        <w:t>Küresel Tedarik Zincirine Giriş Desteği</w:t>
      </w:r>
    </w:p>
    <w:p w:rsidR="00117D36" w:rsidRPr="00117D36" w:rsidRDefault="00352312" w:rsidP="00082C1F">
      <w:pPr>
        <w:rPr>
          <w:sz w:val="28"/>
          <w:szCs w:val="28"/>
        </w:rPr>
      </w:pPr>
      <w:r>
        <w:rPr>
          <w:sz w:val="28"/>
          <w:szCs w:val="28"/>
        </w:rPr>
        <w:t>İhracatçılar</w:t>
      </w:r>
      <w:r w:rsidR="00117D36" w:rsidRPr="00117D36">
        <w:rPr>
          <w:sz w:val="28"/>
          <w:szCs w:val="28"/>
        </w:rPr>
        <w:t>n küresel firmalar ile yeni tedarikçi ilişkileri kurmalarını sağlamak amacıyla oluşturulan yeni destek mekanizması kapsamında;</w:t>
      </w:r>
    </w:p>
    <w:p w:rsidR="00117D36" w:rsidRPr="00117D36" w:rsidRDefault="00117D36" w:rsidP="00082C1F">
      <w:pPr>
        <w:rPr>
          <w:sz w:val="28"/>
          <w:szCs w:val="28"/>
        </w:rPr>
      </w:pPr>
      <w:r w:rsidRPr="00117D36">
        <w:rPr>
          <w:sz w:val="28"/>
          <w:szCs w:val="28"/>
        </w:rPr>
        <w:t>Proje ba</w:t>
      </w:r>
      <w:r w:rsidR="00352312">
        <w:rPr>
          <w:sz w:val="28"/>
          <w:szCs w:val="28"/>
        </w:rPr>
        <w:t>zlı olarak üretici firmaları</w:t>
      </w:r>
      <w:r w:rsidRPr="00117D36">
        <w:rPr>
          <w:sz w:val="28"/>
          <w:szCs w:val="28"/>
        </w:rPr>
        <w:t>n ihtiyacı olan; yazılım alımı, eğitim/ danışmanlık, müşteri ziyaretleri, sertifikasyon, ürün geliştirmeye dönük makine ekipman alımı giderleri desteklenmektedir.</w:t>
      </w:r>
    </w:p>
    <w:p w:rsidR="00117D36" w:rsidRPr="00117D36" w:rsidRDefault="00117D36" w:rsidP="00082C1F">
      <w:pPr>
        <w:rPr>
          <w:sz w:val="28"/>
          <w:szCs w:val="28"/>
        </w:rPr>
      </w:pPr>
      <w:r w:rsidRPr="00117D36">
        <w:rPr>
          <w:sz w:val="28"/>
          <w:szCs w:val="28"/>
        </w:rPr>
        <w:t xml:space="preserve">Proje kapsamında gerçekleştirilen giderler %50 oranında desteklenmektedir. </w:t>
      </w:r>
    </w:p>
    <w:p w:rsidR="00117D36" w:rsidRDefault="00117D36" w:rsidP="00082C1F">
      <w:pPr>
        <w:rPr>
          <w:sz w:val="28"/>
          <w:szCs w:val="28"/>
        </w:rPr>
      </w:pPr>
      <w:r w:rsidRPr="00117D36">
        <w:rPr>
          <w:sz w:val="28"/>
          <w:szCs w:val="28"/>
        </w:rPr>
        <w:t>Proje süresi iki yıl olup proje başına 1.000.000 ABD Dolarına kadar destek verilecektir.</w:t>
      </w:r>
      <w:r w:rsidR="00291596">
        <w:rPr>
          <w:sz w:val="28"/>
          <w:szCs w:val="28"/>
        </w:rPr>
        <w:t xml:space="preserve"> </w:t>
      </w:r>
      <w:r w:rsidRPr="00117D36">
        <w:rPr>
          <w:sz w:val="28"/>
          <w:szCs w:val="28"/>
        </w:rPr>
        <w:t>Firmaların azami 1 projesi destek kapsamındadır.</w:t>
      </w:r>
    </w:p>
    <w:p w:rsidR="00117D36" w:rsidRDefault="00117D36" w:rsidP="00082C1F">
      <w:pPr>
        <w:rPr>
          <w:sz w:val="28"/>
          <w:szCs w:val="28"/>
        </w:rPr>
      </w:pPr>
      <w:r>
        <w:rPr>
          <w:noProof/>
          <w:lang w:eastAsia="tr-TR"/>
        </w:rPr>
        <w:drawing>
          <wp:inline distT="0" distB="0" distL="0" distR="0" wp14:anchorId="16CB25E0" wp14:editId="1E894836">
            <wp:extent cx="5760720" cy="1730375"/>
            <wp:effectExtent l="0" t="0" r="0" b="3175"/>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760720" cy="1730375"/>
                    </a:xfrm>
                    <a:prstGeom prst="rect">
                      <a:avLst/>
                    </a:prstGeom>
                  </pic:spPr>
                </pic:pic>
              </a:graphicData>
            </a:graphic>
          </wp:inline>
        </w:drawing>
      </w:r>
    </w:p>
    <w:p w:rsidR="00117D36" w:rsidRDefault="00117D36" w:rsidP="00082C1F">
      <w:pPr>
        <w:rPr>
          <w:sz w:val="28"/>
          <w:szCs w:val="28"/>
        </w:rPr>
      </w:pPr>
    </w:p>
    <w:p w:rsidR="00CD630F" w:rsidRDefault="00CD630F" w:rsidP="00082C1F">
      <w:pPr>
        <w:rPr>
          <w:sz w:val="28"/>
          <w:szCs w:val="28"/>
        </w:rPr>
      </w:pPr>
    </w:p>
    <w:p w:rsidR="00117D36" w:rsidRPr="008F4352" w:rsidRDefault="00117D36" w:rsidP="00082C1F">
      <w:pPr>
        <w:rPr>
          <w:b/>
          <w:sz w:val="28"/>
          <w:szCs w:val="28"/>
        </w:rPr>
      </w:pPr>
      <w:r w:rsidRPr="008F4352">
        <w:rPr>
          <w:b/>
          <w:sz w:val="28"/>
          <w:szCs w:val="28"/>
        </w:rPr>
        <w:lastRenderedPageBreak/>
        <w:t xml:space="preserve">Eximbank </w:t>
      </w:r>
      <w:r w:rsidR="00077342">
        <w:rPr>
          <w:b/>
          <w:sz w:val="28"/>
          <w:szCs w:val="28"/>
        </w:rPr>
        <w:t>Sigorta Tazmin Desteği</w:t>
      </w:r>
    </w:p>
    <w:p w:rsidR="00117D36" w:rsidRPr="00117D36" w:rsidRDefault="00960B90" w:rsidP="00082C1F">
      <w:pPr>
        <w:rPr>
          <w:sz w:val="28"/>
          <w:szCs w:val="28"/>
        </w:rPr>
      </w:pPr>
      <w:r>
        <w:rPr>
          <w:sz w:val="28"/>
          <w:szCs w:val="28"/>
        </w:rPr>
        <w:t>İhracatçılar</w:t>
      </w:r>
      <w:r w:rsidR="00117D36" w:rsidRPr="00117D36">
        <w:rPr>
          <w:sz w:val="28"/>
          <w:szCs w:val="28"/>
        </w:rPr>
        <w:t xml:space="preserve">n yeni pazarlara girerken üstlendikleri risklerin Eximbank tarafından daha cesur bir şekilde sigortalanmasının sağlanması amacıyla; </w:t>
      </w:r>
    </w:p>
    <w:p w:rsidR="00117D36" w:rsidRPr="00117D36" w:rsidRDefault="00117D36" w:rsidP="00082C1F">
      <w:pPr>
        <w:rPr>
          <w:sz w:val="28"/>
          <w:szCs w:val="28"/>
        </w:rPr>
      </w:pPr>
      <w:r w:rsidRPr="00117D36">
        <w:rPr>
          <w:b/>
          <w:sz w:val="28"/>
          <w:szCs w:val="28"/>
        </w:rPr>
        <w:t>Kredi Sigortası Tazmin Desteği:</w:t>
      </w:r>
      <w:r w:rsidRPr="00117D36">
        <w:rPr>
          <w:sz w:val="28"/>
          <w:szCs w:val="28"/>
        </w:rPr>
        <w:t xml:space="preserve"> Eximbank’ın, tazminat ödemeleri neticesinde oluşan, zarar oranının %60’ın üzerine çıkması durumunda, bu oranın üzerinde kalan giderler 20 milyon ABD Dolarına kadar desteklenmektedir.</w:t>
      </w:r>
    </w:p>
    <w:p w:rsidR="00117D36" w:rsidRDefault="00117D36" w:rsidP="00082C1F">
      <w:pPr>
        <w:rPr>
          <w:sz w:val="28"/>
          <w:szCs w:val="28"/>
        </w:rPr>
      </w:pPr>
      <w:r w:rsidRPr="00117D36">
        <w:rPr>
          <w:b/>
          <w:sz w:val="28"/>
          <w:szCs w:val="28"/>
        </w:rPr>
        <w:t>Proje Bazlı İhracat Sigortası Desteği:</w:t>
      </w:r>
      <w:r w:rsidRPr="00117D36">
        <w:rPr>
          <w:sz w:val="28"/>
          <w:szCs w:val="28"/>
        </w:rPr>
        <w:t xml:space="preserve"> Yatırım malı ve makina gibi orta/uzun vadeli sigortaya konu nitelikteki mal ihracatının sigortalanmasına yönelik işlemlerde, Eximbank tarafından yapılan tazminat ödemeleri</w:t>
      </w:r>
      <w:r w:rsidR="00960B90">
        <w:rPr>
          <w:sz w:val="28"/>
          <w:szCs w:val="28"/>
        </w:rPr>
        <w:t>nin reasüre edilemeyen kısmı  %</w:t>
      </w:r>
      <w:r w:rsidRPr="00117D36">
        <w:rPr>
          <w:sz w:val="28"/>
          <w:szCs w:val="28"/>
        </w:rPr>
        <w:t>50 oranında yıllık 100 milyon ABD Dolarına kadar desteklenmektedir.</w:t>
      </w:r>
    </w:p>
    <w:p w:rsidR="00117D36" w:rsidRDefault="00117D36" w:rsidP="00082C1F">
      <w:pPr>
        <w:rPr>
          <w:b/>
          <w:sz w:val="28"/>
          <w:szCs w:val="28"/>
        </w:rPr>
      </w:pPr>
      <w:r w:rsidRPr="008F4352">
        <w:rPr>
          <w:b/>
          <w:sz w:val="28"/>
          <w:szCs w:val="28"/>
        </w:rPr>
        <w:t>Eximbank Alıcı Kredilerinde Faiz Desteği</w:t>
      </w:r>
    </w:p>
    <w:p w:rsidR="00077342" w:rsidRDefault="00077342" w:rsidP="00082C1F">
      <w:pPr>
        <w:rPr>
          <w:sz w:val="28"/>
          <w:szCs w:val="28"/>
        </w:rPr>
      </w:pPr>
      <w:r w:rsidRPr="00077342">
        <w:rPr>
          <w:sz w:val="28"/>
          <w:szCs w:val="28"/>
        </w:rPr>
        <w:t xml:space="preserve">ABD, İngiltere ve İtalya gibi gelişmiş ülkeler sadece ihracatçılarına değil onların diğer ülkelerdeki müşterilerine de avantajlı alıcı kredileriyle destek vermektedirler. Benzer bir mekanizma ile geleneksel destek mekanizmalarımızın </w:t>
      </w:r>
      <w:r>
        <w:rPr>
          <w:sz w:val="28"/>
          <w:szCs w:val="28"/>
        </w:rPr>
        <w:t>ötesine geçerek ihracatçıların yurtdışındaki müşterilerin</w:t>
      </w:r>
      <w:r w:rsidRPr="00077342">
        <w:rPr>
          <w:sz w:val="28"/>
          <w:szCs w:val="28"/>
        </w:rPr>
        <w:t>e</w:t>
      </w:r>
      <w:r>
        <w:rPr>
          <w:sz w:val="28"/>
          <w:szCs w:val="28"/>
        </w:rPr>
        <w:t xml:space="preserve"> de kredi kullandırılacak</w:t>
      </w:r>
      <w:r w:rsidRPr="00077342">
        <w:rPr>
          <w:sz w:val="28"/>
          <w:szCs w:val="28"/>
        </w:rPr>
        <w:t xml:space="preserve">. Türk Makinesi ve yatırım malı satın alan yurtdışındaki alıcılara aynı </w:t>
      </w:r>
      <w:r>
        <w:rPr>
          <w:sz w:val="28"/>
          <w:szCs w:val="28"/>
        </w:rPr>
        <w:t>imkân</w:t>
      </w:r>
      <w:r w:rsidRPr="00077342">
        <w:rPr>
          <w:sz w:val="28"/>
          <w:szCs w:val="28"/>
        </w:rPr>
        <w:t xml:space="preserve"> sağla</w:t>
      </w:r>
      <w:r>
        <w:rPr>
          <w:sz w:val="28"/>
          <w:szCs w:val="28"/>
        </w:rPr>
        <w:t>nacaktır.</w:t>
      </w:r>
      <w:r w:rsidRPr="00077342">
        <w:rPr>
          <w:sz w:val="28"/>
          <w:szCs w:val="28"/>
        </w:rPr>
        <w:t xml:space="preserve"> Bu krediyi kullandırırken gelişmiş ülke Eximbankları ile Türk Eximbank’ın uygul</w:t>
      </w:r>
      <w:r>
        <w:rPr>
          <w:sz w:val="28"/>
          <w:szCs w:val="28"/>
        </w:rPr>
        <w:t>adığı faiz farkı Bakanlık tarafından karşılanacaktır</w:t>
      </w:r>
      <w:r w:rsidRPr="00077342">
        <w:rPr>
          <w:sz w:val="28"/>
          <w:szCs w:val="28"/>
        </w:rPr>
        <w:t xml:space="preserve">. </w:t>
      </w:r>
    </w:p>
    <w:p w:rsidR="00117D36" w:rsidRPr="00117D36" w:rsidRDefault="00117D36" w:rsidP="00082C1F">
      <w:pPr>
        <w:rPr>
          <w:sz w:val="28"/>
          <w:szCs w:val="28"/>
        </w:rPr>
      </w:pPr>
      <w:r w:rsidRPr="00117D36">
        <w:rPr>
          <w:sz w:val="28"/>
          <w:szCs w:val="28"/>
        </w:rPr>
        <w:t>Yurtdışındaki alıcılara daha düşük faizli kredi sağlayarak, ma</w:t>
      </w:r>
      <w:r w:rsidR="00960B90">
        <w:rPr>
          <w:sz w:val="28"/>
          <w:szCs w:val="28"/>
        </w:rPr>
        <w:t>kine ve yatırım malı ihracatı</w:t>
      </w:r>
      <w:r w:rsidRPr="00117D36">
        <w:rPr>
          <w:sz w:val="28"/>
          <w:szCs w:val="28"/>
        </w:rPr>
        <w:t xml:space="preserve"> artırmak vizyonuyla oluşturulan destek mekanizması kapsamında;</w:t>
      </w:r>
    </w:p>
    <w:p w:rsidR="00117D36" w:rsidRPr="00117D36" w:rsidRDefault="00117D36" w:rsidP="00082C1F">
      <w:pPr>
        <w:rPr>
          <w:sz w:val="28"/>
          <w:szCs w:val="28"/>
        </w:rPr>
      </w:pPr>
      <w:r w:rsidRPr="00117D36">
        <w:rPr>
          <w:sz w:val="28"/>
          <w:szCs w:val="28"/>
        </w:rPr>
        <w:t>Orta ve uzun vadeli yatırım malı ihracatı alıcı kredilerinde Eximbank’ın uyguladığı faiz oranı ile CIRR (Commercial Interest Reference Rate) arasındaki farka tekabül eden faiz gideri desteklenmektedir.</w:t>
      </w:r>
    </w:p>
    <w:p w:rsidR="00117D36" w:rsidRPr="00117D36" w:rsidRDefault="00117D36" w:rsidP="00082C1F">
      <w:pPr>
        <w:rPr>
          <w:sz w:val="28"/>
          <w:szCs w:val="28"/>
        </w:rPr>
      </w:pPr>
      <w:r w:rsidRPr="00117D36">
        <w:rPr>
          <w:sz w:val="28"/>
          <w:szCs w:val="28"/>
        </w:rPr>
        <w:t>Orta ve uzun vadeli yatırım malı ihracatı gerçekleştiren yurtdışındaki alıcılara ucuz finansman imkanı tanınmıştır.</w:t>
      </w:r>
    </w:p>
    <w:p w:rsidR="00532766" w:rsidRDefault="00117D36" w:rsidP="00082C1F">
      <w:pPr>
        <w:rPr>
          <w:sz w:val="28"/>
          <w:szCs w:val="28"/>
        </w:rPr>
      </w:pPr>
      <w:r w:rsidRPr="00117D36">
        <w:rPr>
          <w:sz w:val="28"/>
          <w:szCs w:val="28"/>
        </w:rPr>
        <w:t>Çeşitli destek programları ile CIRR oranı uygulayan ABD, İngiltere, İtalya, İspanya, Macaristan ve Brezilya’da olduğu gibi düşük faizli alıcı</w:t>
      </w:r>
      <w:r w:rsidR="001F46A0">
        <w:rPr>
          <w:sz w:val="28"/>
          <w:szCs w:val="28"/>
        </w:rPr>
        <w:t xml:space="preserve"> kredisi imkanı ile firmalar</w:t>
      </w:r>
      <w:r>
        <w:rPr>
          <w:sz w:val="28"/>
          <w:szCs w:val="28"/>
        </w:rPr>
        <w:t>ın rekabet gücü artırılacaktır.</w:t>
      </w:r>
    </w:p>
    <w:p w:rsidR="00CD630F" w:rsidRDefault="00CD630F" w:rsidP="00082C1F">
      <w:pPr>
        <w:rPr>
          <w:b/>
          <w:sz w:val="28"/>
          <w:szCs w:val="28"/>
        </w:rPr>
      </w:pPr>
    </w:p>
    <w:p w:rsidR="00CD630F" w:rsidRDefault="00CD630F" w:rsidP="00082C1F">
      <w:pPr>
        <w:rPr>
          <w:b/>
          <w:sz w:val="28"/>
          <w:szCs w:val="28"/>
        </w:rPr>
      </w:pPr>
    </w:p>
    <w:p w:rsidR="00117D36" w:rsidRPr="008F4352" w:rsidRDefault="00117D36" w:rsidP="00082C1F">
      <w:pPr>
        <w:rPr>
          <w:b/>
          <w:sz w:val="28"/>
          <w:szCs w:val="28"/>
        </w:rPr>
      </w:pPr>
      <w:r w:rsidRPr="008F4352">
        <w:rPr>
          <w:b/>
          <w:sz w:val="28"/>
          <w:szCs w:val="28"/>
        </w:rPr>
        <w:lastRenderedPageBreak/>
        <w:t>Yurt Dışı Fuar Destekleri</w:t>
      </w:r>
    </w:p>
    <w:p w:rsidR="00644755" w:rsidRDefault="00960B90" w:rsidP="00082C1F">
      <w:pPr>
        <w:rPr>
          <w:sz w:val="28"/>
          <w:szCs w:val="28"/>
        </w:rPr>
      </w:pPr>
      <w:r>
        <w:rPr>
          <w:sz w:val="28"/>
          <w:szCs w:val="28"/>
        </w:rPr>
        <w:t>Bakanlık</w:t>
      </w:r>
      <w:r w:rsidR="00644755" w:rsidRPr="00644755">
        <w:rPr>
          <w:sz w:val="28"/>
          <w:szCs w:val="28"/>
        </w:rPr>
        <w:t xml:space="preserve"> İhracat Genel Müdürlüğü, mal ticaretine ilişkin ulu</w:t>
      </w:r>
      <w:r>
        <w:rPr>
          <w:sz w:val="28"/>
          <w:szCs w:val="28"/>
        </w:rPr>
        <w:t>slararası fuarlara firmaları</w:t>
      </w:r>
      <w:r w:rsidR="00644755" w:rsidRPr="00644755">
        <w:rPr>
          <w:sz w:val="28"/>
          <w:szCs w:val="28"/>
        </w:rPr>
        <w:t>n katılımları ve organizatörlerin tanıtım harcamaları,“Yurt Dışında Gerçekleştirilen Fuar Katılımlarının Desteklenmesine İlişkin 2017/4 sayılı Karar” kapsamında desteklenmekte</w:t>
      </w:r>
      <w:r>
        <w:rPr>
          <w:sz w:val="28"/>
          <w:szCs w:val="28"/>
        </w:rPr>
        <w:t>dir. Bu çerçevede, Bakanlıkç</w:t>
      </w:r>
      <w:r w:rsidR="00644755" w:rsidRPr="00644755">
        <w:rPr>
          <w:sz w:val="28"/>
          <w:szCs w:val="28"/>
        </w:rPr>
        <w:t>a belirlenip ilan edilen sektörel nitelikteki uluslararası fuarl</w:t>
      </w:r>
      <w:r>
        <w:rPr>
          <w:sz w:val="28"/>
          <w:szCs w:val="28"/>
        </w:rPr>
        <w:t>ara firmalar</w:t>
      </w:r>
      <w:r w:rsidR="00644755" w:rsidRPr="00644755">
        <w:rPr>
          <w:sz w:val="28"/>
          <w:szCs w:val="28"/>
        </w:rPr>
        <w:t>ın bireysel katılımı, bunun yanı sıra, yetkilendirilen organizatörlerce düzenlenen fuarlara milli katılım ve sektöründe önde gelen prestijli fuarlara katılım belirli kalemlerde ve değişen tutarlarda desteklenmektedir.</w:t>
      </w:r>
    </w:p>
    <w:p w:rsidR="00117D36" w:rsidRPr="00117D36" w:rsidRDefault="00635AEB" w:rsidP="00082C1F">
      <w:pPr>
        <w:rPr>
          <w:sz w:val="28"/>
          <w:szCs w:val="28"/>
        </w:rPr>
      </w:pPr>
      <w:r>
        <w:rPr>
          <w:sz w:val="28"/>
          <w:szCs w:val="28"/>
        </w:rPr>
        <w:t>Desteğe esas tutar, b</w:t>
      </w:r>
      <w:r w:rsidR="00117D36" w:rsidRPr="00117D36">
        <w:rPr>
          <w:sz w:val="28"/>
          <w:szCs w:val="28"/>
        </w:rPr>
        <w:t>akanlık tarafından belirlenerek resmi web sayfasında ilan edilen; yer kirası, nakliye, ulaşım ve standa ilişkin giderlere karşılık olarak katılımcıya metrekare bazında ödenecek t</w:t>
      </w:r>
      <w:r>
        <w:rPr>
          <w:sz w:val="28"/>
          <w:szCs w:val="28"/>
        </w:rPr>
        <w:t>utar:</w:t>
      </w:r>
    </w:p>
    <w:p w:rsidR="00117D36" w:rsidRPr="00117D36" w:rsidRDefault="00117D36" w:rsidP="00635AEB">
      <w:pPr>
        <w:ind w:left="708"/>
        <w:jc w:val="both"/>
        <w:rPr>
          <w:sz w:val="28"/>
          <w:szCs w:val="28"/>
        </w:rPr>
      </w:pPr>
      <w:r w:rsidRPr="00117D36">
        <w:rPr>
          <w:sz w:val="28"/>
          <w:szCs w:val="28"/>
        </w:rPr>
        <w:t>Yer kirası, stand, nakliye ve ulaşım için belirlenen tutarın hedef ülkeler için % 70, diğer ülkeler için % 50 ile çarpılması ile hesaplanır.</w:t>
      </w:r>
    </w:p>
    <w:p w:rsidR="00117D36" w:rsidRPr="00117D36" w:rsidRDefault="00117D36" w:rsidP="00635AEB">
      <w:pPr>
        <w:ind w:left="708"/>
        <w:jc w:val="both"/>
        <w:rPr>
          <w:sz w:val="28"/>
          <w:szCs w:val="28"/>
        </w:rPr>
      </w:pPr>
      <w:r w:rsidRPr="00117D36">
        <w:rPr>
          <w:sz w:val="28"/>
          <w:szCs w:val="28"/>
        </w:rPr>
        <w:t>Yurt dışı fuar organizasyonlarında fuar bazında belirlenir.</w:t>
      </w:r>
    </w:p>
    <w:p w:rsidR="00117D36" w:rsidRDefault="00117D36" w:rsidP="00635AEB">
      <w:pPr>
        <w:ind w:left="708"/>
        <w:jc w:val="both"/>
        <w:rPr>
          <w:sz w:val="28"/>
          <w:szCs w:val="28"/>
        </w:rPr>
      </w:pPr>
      <w:r>
        <w:rPr>
          <w:noProof/>
          <w:lang w:eastAsia="tr-TR"/>
        </w:rPr>
        <w:drawing>
          <wp:anchor distT="0" distB="0" distL="114300" distR="114300" simplePos="0" relativeHeight="251658240" behindDoc="0" locked="0" layoutInCell="1" allowOverlap="1">
            <wp:simplePos x="0" y="0"/>
            <wp:positionH relativeFrom="column">
              <wp:posOffset>433070</wp:posOffset>
            </wp:positionH>
            <wp:positionV relativeFrom="paragraph">
              <wp:posOffset>541655</wp:posOffset>
            </wp:positionV>
            <wp:extent cx="5255895" cy="2208496"/>
            <wp:effectExtent l="0" t="0" r="1905" b="1905"/>
            <wp:wrapSquare wrapText="bothSides"/>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5895" cy="2208496"/>
                    </a:xfrm>
                    <a:prstGeom prst="rect">
                      <a:avLst/>
                    </a:prstGeom>
                  </pic:spPr>
                </pic:pic>
              </a:graphicData>
            </a:graphic>
            <wp14:sizeRelH relativeFrom="margin">
              <wp14:pctWidth>0</wp14:pctWidth>
            </wp14:sizeRelH>
            <wp14:sizeRelV relativeFrom="margin">
              <wp14:pctHeight>0</wp14:pctHeight>
            </wp14:sizeRelV>
          </wp:anchor>
        </w:drawing>
      </w:r>
      <w:r w:rsidRPr="00117D36">
        <w:rPr>
          <w:sz w:val="28"/>
          <w:szCs w:val="28"/>
        </w:rPr>
        <w:t>Bireysel katılımı desteklenen fuarlarda fuar ve/veya ülke ve/veya sektör bazında belirlenir.</w:t>
      </w:r>
    </w:p>
    <w:p w:rsidR="00117D36" w:rsidRPr="00C80808" w:rsidRDefault="000049FC" w:rsidP="00117D36">
      <w:pPr>
        <w:jc w:val="both"/>
        <w:rPr>
          <w:sz w:val="32"/>
          <w:szCs w:val="28"/>
        </w:rPr>
      </w:pPr>
      <w:r w:rsidRPr="00C80808">
        <w:rPr>
          <w:sz w:val="20"/>
          <w:szCs w:val="18"/>
        </w:rPr>
        <w:t>*</w:t>
      </w:r>
      <w:r w:rsidR="00117D36" w:rsidRPr="00C80808">
        <w:rPr>
          <w:sz w:val="20"/>
          <w:szCs w:val="18"/>
        </w:rPr>
        <w:t>Firmalara, yurt dışı fuar organizasyonlarına veya bireysel katılımı desteklenen sektörel nitelikli uluslararası fuarlara katılımlarında metrekare bazında ödenecek tutardır.</w:t>
      </w:r>
    </w:p>
    <w:p w:rsidR="00644755" w:rsidRDefault="00644755" w:rsidP="00117D36">
      <w:pPr>
        <w:rPr>
          <w:sz w:val="28"/>
          <w:szCs w:val="28"/>
        </w:rPr>
      </w:pPr>
    </w:p>
    <w:p w:rsidR="00644755" w:rsidRDefault="00644755" w:rsidP="00117D36">
      <w:pPr>
        <w:rPr>
          <w:sz w:val="28"/>
          <w:szCs w:val="28"/>
        </w:rPr>
      </w:pPr>
    </w:p>
    <w:p w:rsidR="00532766" w:rsidRDefault="00532766" w:rsidP="00117D36">
      <w:pPr>
        <w:rPr>
          <w:sz w:val="28"/>
          <w:szCs w:val="28"/>
        </w:rPr>
      </w:pPr>
    </w:p>
    <w:p w:rsidR="00CD630F" w:rsidRDefault="00CD630F" w:rsidP="00117D36">
      <w:pPr>
        <w:rPr>
          <w:b/>
          <w:sz w:val="28"/>
          <w:szCs w:val="28"/>
        </w:rPr>
      </w:pPr>
    </w:p>
    <w:p w:rsidR="00CD630F" w:rsidRDefault="00CD630F" w:rsidP="00117D36">
      <w:pPr>
        <w:rPr>
          <w:b/>
          <w:sz w:val="28"/>
          <w:szCs w:val="28"/>
        </w:rPr>
      </w:pPr>
    </w:p>
    <w:p w:rsidR="00117D36" w:rsidRDefault="000049FC" w:rsidP="00117D36">
      <w:pPr>
        <w:rPr>
          <w:b/>
          <w:sz w:val="28"/>
          <w:szCs w:val="28"/>
        </w:rPr>
      </w:pPr>
      <w:r w:rsidRPr="008F4352">
        <w:rPr>
          <w:b/>
          <w:sz w:val="28"/>
          <w:szCs w:val="28"/>
        </w:rPr>
        <w:lastRenderedPageBreak/>
        <w:t>Yurtiçi Fuar Destekleri</w:t>
      </w:r>
    </w:p>
    <w:p w:rsidR="00C80808" w:rsidRPr="008F4352" w:rsidRDefault="00C80808" w:rsidP="00117D36">
      <w:pPr>
        <w:rPr>
          <w:b/>
          <w:sz w:val="28"/>
          <w:szCs w:val="28"/>
        </w:rPr>
      </w:pPr>
      <w:r w:rsidRPr="00C80808">
        <w:rPr>
          <w:sz w:val="28"/>
          <w:szCs w:val="28"/>
        </w:rPr>
        <w:t xml:space="preserve">Sektörel Nitelikli Uluslararası Yurt İçi Fuarların Desteklenmesine İlişkin 2014/4 Sayılı </w:t>
      </w:r>
      <w:r>
        <w:rPr>
          <w:sz w:val="28"/>
          <w:szCs w:val="28"/>
        </w:rPr>
        <w:t>Karar çerçevesinde, Bakanlıkç</w:t>
      </w:r>
      <w:r w:rsidRPr="00C80808">
        <w:rPr>
          <w:sz w:val="28"/>
          <w:szCs w:val="28"/>
        </w:rPr>
        <w:t>a belirlenen fuarlara dönük olarak hem Organizatörün yurt dışı ağırlıklı yapacağı tanıtım faaliyetle</w:t>
      </w:r>
      <w:r>
        <w:rPr>
          <w:sz w:val="28"/>
          <w:szCs w:val="28"/>
        </w:rPr>
        <w:t>ri hem de katılımcı firmalar</w:t>
      </w:r>
      <w:r w:rsidRPr="00C80808">
        <w:rPr>
          <w:sz w:val="28"/>
          <w:szCs w:val="28"/>
        </w:rPr>
        <w:t xml:space="preserve">ın stand kira giderleri ve konstrüksüyon harcamaları belirli limitler dahilinde desteklenmektedir. </w:t>
      </w:r>
    </w:p>
    <w:p w:rsidR="000049FC" w:rsidRDefault="000049FC" w:rsidP="00117D36">
      <w:pPr>
        <w:rPr>
          <w:sz w:val="28"/>
          <w:szCs w:val="28"/>
        </w:rPr>
      </w:pPr>
      <w:r>
        <w:rPr>
          <w:noProof/>
          <w:lang w:eastAsia="tr-TR"/>
        </w:rPr>
        <w:drawing>
          <wp:inline distT="0" distB="0" distL="0" distR="0" wp14:anchorId="23CACC4C" wp14:editId="0FA5C6EC">
            <wp:extent cx="5760720" cy="2163445"/>
            <wp:effectExtent l="0" t="0" r="0" b="0"/>
            <wp:docPr id="1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5760720" cy="2163445"/>
                    </a:xfrm>
                    <a:prstGeom prst="rect">
                      <a:avLst/>
                    </a:prstGeom>
                  </pic:spPr>
                </pic:pic>
              </a:graphicData>
            </a:graphic>
          </wp:inline>
        </w:drawing>
      </w:r>
    </w:p>
    <w:p w:rsidR="000049FC" w:rsidRPr="008F4352" w:rsidRDefault="000049FC" w:rsidP="000049FC">
      <w:pPr>
        <w:rPr>
          <w:b/>
          <w:sz w:val="28"/>
          <w:szCs w:val="28"/>
        </w:rPr>
      </w:pPr>
      <w:r w:rsidRPr="008F4352">
        <w:rPr>
          <w:b/>
          <w:sz w:val="28"/>
          <w:szCs w:val="28"/>
        </w:rPr>
        <w:t>Tasarım Desteği</w:t>
      </w:r>
    </w:p>
    <w:p w:rsidR="00683316" w:rsidRDefault="00683316" w:rsidP="000049FC">
      <w:pPr>
        <w:rPr>
          <w:sz w:val="28"/>
          <w:szCs w:val="28"/>
        </w:rPr>
      </w:pPr>
      <w:r w:rsidRPr="00683316">
        <w:rPr>
          <w:sz w:val="28"/>
          <w:szCs w:val="28"/>
        </w:rPr>
        <w:t>Türkiye'de tasarım kültürünün oluşturulması ve yaygınlaştırılmasını teminen 2008/2 sayılı ”Tasarım Desteği Hakkında Tebliğ” çerçevesinde, tasarımcı şirketleri, tasarım ofisleri ve işbirliği kuruluşlarının gerçekleştireceği tanıtım, reklam, pazarlama, istihdam, patent, faydalı model ve endüstriyel tasarım tesciline ilişkin harcamaları danışmanlık harcamaları ile yurt dışında açacakları birimlere ilişkin giderler desteklenmektedir.</w:t>
      </w:r>
    </w:p>
    <w:p w:rsidR="000F6103" w:rsidRPr="000F6103" w:rsidRDefault="000F6103" w:rsidP="000F6103">
      <w:pPr>
        <w:rPr>
          <w:sz w:val="28"/>
          <w:szCs w:val="28"/>
        </w:rPr>
      </w:pPr>
      <w:r>
        <w:rPr>
          <w:sz w:val="28"/>
          <w:szCs w:val="28"/>
        </w:rPr>
        <w:t>İhracatçı firmalar</w:t>
      </w:r>
      <w:r w:rsidRPr="000F6103">
        <w:rPr>
          <w:sz w:val="28"/>
          <w:szCs w:val="28"/>
        </w:rPr>
        <w:t>ın moda, endüstriyel tasarım ve inovasyon kapasitelerinin artırılarak, ihracata dönük katma değerli ürün üretmeleri amacıyla uygulanacak Tasarım ve Ürün Geliştirme Projeleri kapsamında alacakları alet/teçhizat/malzeme/yazılımlarına ilişkin destek kalemlerinin i</w:t>
      </w:r>
      <w:r>
        <w:rPr>
          <w:sz w:val="28"/>
          <w:szCs w:val="28"/>
        </w:rPr>
        <w:t>çeriği de mevzuat çalışmaları</w:t>
      </w:r>
      <w:r w:rsidRPr="000F6103">
        <w:rPr>
          <w:sz w:val="28"/>
          <w:szCs w:val="28"/>
        </w:rPr>
        <w:t xml:space="preserve"> kapsamında farklı sektörlerden gelen talepler doğrultusunda geliştirilerek güncellenmektedir.</w:t>
      </w:r>
      <w:r w:rsidR="00B22FBA">
        <w:rPr>
          <w:sz w:val="28"/>
          <w:szCs w:val="28"/>
        </w:rPr>
        <w:t xml:space="preserve"> Tasarım desteği konusunda bakanlıkça yapılan yenilikler:</w:t>
      </w:r>
    </w:p>
    <w:p w:rsidR="002C1CF5" w:rsidRPr="000049FC" w:rsidRDefault="00A24916" w:rsidP="000049FC">
      <w:pPr>
        <w:numPr>
          <w:ilvl w:val="0"/>
          <w:numId w:val="6"/>
        </w:numPr>
        <w:rPr>
          <w:sz w:val="28"/>
          <w:szCs w:val="28"/>
        </w:rPr>
      </w:pPr>
      <w:r w:rsidRPr="000049FC">
        <w:rPr>
          <w:sz w:val="28"/>
          <w:szCs w:val="28"/>
        </w:rPr>
        <w:t xml:space="preserve">İşbirliği kuruluşları tarafından düzenlenen tasarım yarışmalarında dereceye girmek suretiyle yurtdışı eğitim ve yaşam gideri desteğinden </w:t>
      </w:r>
      <w:r w:rsidRPr="000049FC">
        <w:rPr>
          <w:b/>
          <w:bCs/>
          <w:sz w:val="28"/>
          <w:szCs w:val="28"/>
        </w:rPr>
        <w:t>faydalandırılacak tasarımcı sayısını yıllık 30’dan 60’a çıkarılmıştır</w:t>
      </w:r>
      <w:r w:rsidRPr="000049FC">
        <w:rPr>
          <w:sz w:val="28"/>
          <w:szCs w:val="28"/>
        </w:rPr>
        <w:t>.</w:t>
      </w:r>
    </w:p>
    <w:p w:rsidR="002C1CF5" w:rsidRPr="000049FC" w:rsidRDefault="00A24916" w:rsidP="000049FC">
      <w:pPr>
        <w:numPr>
          <w:ilvl w:val="0"/>
          <w:numId w:val="6"/>
        </w:numPr>
        <w:rPr>
          <w:sz w:val="28"/>
          <w:szCs w:val="28"/>
        </w:rPr>
      </w:pPr>
      <w:r w:rsidRPr="000049FC">
        <w:rPr>
          <w:sz w:val="28"/>
          <w:szCs w:val="28"/>
        </w:rPr>
        <w:t xml:space="preserve">Tasarımcı şirketleri ve tasarım ofisleri tarafından gerçekleştirilen </w:t>
      </w:r>
      <w:r w:rsidRPr="000049FC">
        <w:rPr>
          <w:b/>
          <w:bCs/>
          <w:sz w:val="28"/>
          <w:szCs w:val="28"/>
        </w:rPr>
        <w:t>marka tescilinin yenilenmesi giderleri</w:t>
      </w:r>
      <w:r w:rsidRPr="000049FC">
        <w:rPr>
          <w:sz w:val="28"/>
          <w:szCs w:val="28"/>
        </w:rPr>
        <w:t xml:space="preserve"> destek kapsamına alınmıştır.</w:t>
      </w:r>
    </w:p>
    <w:p w:rsidR="000049FC" w:rsidRPr="00853479" w:rsidRDefault="00A24916" w:rsidP="00F63CCA">
      <w:pPr>
        <w:numPr>
          <w:ilvl w:val="0"/>
          <w:numId w:val="6"/>
        </w:numPr>
        <w:rPr>
          <w:sz w:val="28"/>
          <w:szCs w:val="28"/>
        </w:rPr>
      </w:pPr>
      <w:r w:rsidRPr="00853479">
        <w:rPr>
          <w:sz w:val="28"/>
          <w:szCs w:val="28"/>
        </w:rPr>
        <w:lastRenderedPageBreak/>
        <w:t xml:space="preserve">Tasarım ve Ürün Geliştirme Projelerinin kapsamında alımı desteklenen harcamaların listesi sektörden gelen talepler doğrultusunda </w:t>
      </w:r>
      <w:r w:rsidRPr="00853479">
        <w:rPr>
          <w:b/>
          <w:bCs/>
          <w:sz w:val="28"/>
          <w:szCs w:val="28"/>
        </w:rPr>
        <w:t>geliştirilmiştir</w:t>
      </w:r>
      <w:r w:rsidRPr="00853479">
        <w:rPr>
          <w:sz w:val="28"/>
          <w:szCs w:val="28"/>
        </w:rPr>
        <w:t>.</w:t>
      </w:r>
    </w:p>
    <w:p w:rsidR="000049FC" w:rsidRDefault="000049FC" w:rsidP="000049FC">
      <w:pPr>
        <w:rPr>
          <w:sz w:val="28"/>
          <w:szCs w:val="28"/>
        </w:rPr>
      </w:pPr>
      <w:r>
        <w:rPr>
          <w:noProof/>
          <w:lang w:eastAsia="tr-TR"/>
        </w:rPr>
        <w:drawing>
          <wp:anchor distT="0" distB="0" distL="114300" distR="114300" simplePos="0" relativeHeight="251659264" behindDoc="1" locked="0" layoutInCell="1" allowOverlap="1" wp14:anchorId="7BA703E6" wp14:editId="514D8730">
            <wp:simplePos x="0" y="0"/>
            <wp:positionH relativeFrom="column">
              <wp:posOffset>-5080</wp:posOffset>
            </wp:positionH>
            <wp:positionV relativeFrom="paragraph">
              <wp:posOffset>417195</wp:posOffset>
            </wp:positionV>
            <wp:extent cx="5760720" cy="2745740"/>
            <wp:effectExtent l="0" t="0" r="0" b="0"/>
            <wp:wrapTight wrapText="bothSides">
              <wp:wrapPolygon edited="0">
                <wp:start x="0" y="0"/>
                <wp:lineTo x="0" y="21430"/>
                <wp:lineTo x="21500" y="21430"/>
                <wp:lineTo x="21500" y="0"/>
                <wp:lineTo x="0" y="0"/>
              </wp:wrapPolygon>
            </wp:wrapTight>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74574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Tasarımcı Şirketleri, Tasarım Ofisleri ve İşbirliği Kuruluşlarının Desteklenmesi</w:t>
      </w:r>
    </w:p>
    <w:p w:rsidR="000049FC" w:rsidRDefault="000049FC" w:rsidP="000049FC">
      <w:pPr>
        <w:rPr>
          <w:sz w:val="28"/>
          <w:szCs w:val="28"/>
        </w:rPr>
      </w:pPr>
    </w:p>
    <w:p w:rsidR="000049FC" w:rsidRDefault="00853479" w:rsidP="000049FC">
      <w:pPr>
        <w:rPr>
          <w:sz w:val="28"/>
          <w:szCs w:val="28"/>
        </w:rPr>
      </w:pPr>
      <w:r>
        <w:rPr>
          <w:noProof/>
          <w:lang w:eastAsia="tr-TR"/>
        </w:rPr>
        <w:drawing>
          <wp:anchor distT="0" distB="0" distL="114300" distR="114300" simplePos="0" relativeHeight="251660288" behindDoc="1" locked="0" layoutInCell="1" allowOverlap="1" wp14:anchorId="49ADF50F" wp14:editId="319F289A">
            <wp:simplePos x="0" y="0"/>
            <wp:positionH relativeFrom="margin">
              <wp:align>left</wp:align>
            </wp:positionH>
            <wp:positionV relativeFrom="paragraph">
              <wp:posOffset>455295</wp:posOffset>
            </wp:positionV>
            <wp:extent cx="5724525" cy="2423160"/>
            <wp:effectExtent l="0" t="0" r="9525" b="0"/>
            <wp:wrapTight wrapText="bothSides">
              <wp:wrapPolygon edited="0">
                <wp:start x="0" y="0"/>
                <wp:lineTo x="0" y="21396"/>
                <wp:lineTo x="21564" y="21396"/>
                <wp:lineTo x="21564" y="0"/>
                <wp:lineTo x="0" y="0"/>
              </wp:wrapPolygon>
            </wp:wrapTight>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4787" cy="2427504"/>
                    </a:xfrm>
                    <a:prstGeom prst="rect">
                      <a:avLst/>
                    </a:prstGeom>
                  </pic:spPr>
                </pic:pic>
              </a:graphicData>
            </a:graphic>
            <wp14:sizeRelH relativeFrom="page">
              <wp14:pctWidth>0</wp14:pctWidth>
            </wp14:sizeRelH>
            <wp14:sizeRelV relativeFrom="page">
              <wp14:pctHeight>0</wp14:pctHeight>
            </wp14:sizeRelV>
          </wp:anchor>
        </w:drawing>
      </w:r>
      <w:r w:rsidR="000049FC">
        <w:rPr>
          <w:sz w:val="28"/>
          <w:szCs w:val="28"/>
        </w:rPr>
        <w:t>Tasarım ve Ürün Geliştirme Projeleri Desteği</w:t>
      </w:r>
    </w:p>
    <w:p w:rsidR="000049FC" w:rsidRPr="000049FC" w:rsidRDefault="000049FC" w:rsidP="000049FC">
      <w:pPr>
        <w:rPr>
          <w:sz w:val="28"/>
          <w:szCs w:val="28"/>
        </w:rPr>
      </w:pPr>
    </w:p>
    <w:p w:rsidR="000049FC" w:rsidRDefault="000049FC" w:rsidP="000049FC">
      <w:pPr>
        <w:rPr>
          <w:sz w:val="28"/>
          <w:szCs w:val="28"/>
        </w:rPr>
      </w:pPr>
    </w:p>
    <w:p w:rsidR="00CD630F" w:rsidRDefault="00CD630F" w:rsidP="000049FC">
      <w:pPr>
        <w:rPr>
          <w:sz w:val="28"/>
          <w:szCs w:val="28"/>
        </w:rPr>
      </w:pPr>
    </w:p>
    <w:p w:rsidR="00CD630F" w:rsidRPr="000049FC" w:rsidRDefault="00CD630F" w:rsidP="000049FC">
      <w:pPr>
        <w:rPr>
          <w:sz w:val="28"/>
          <w:szCs w:val="28"/>
        </w:rPr>
      </w:pPr>
    </w:p>
    <w:p w:rsidR="000049FC" w:rsidRPr="000049FC" w:rsidRDefault="000049FC" w:rsidP="000049FC">
      <w:pPr>
        <w:rPr>
          <w:sz w:val="28"/>
          <w:szCs w:val="28"/>
        </w:rPr>
      </w:pPr>
    </w:p>
    <w:p w:rsidR="000049FC" w:rsidRPr="008F4352" w:rsidRDefault="000049FC" w:rsidP="000049FC">
      <w:pPr>
        <w:rPr>
          <w:b/>
          <w:sz w:val="28"/>
          <w:szCs w:val="28"/>
        </w:rPr>
      </w:pPr>
      <w:r w:rsidRPr="008F4352">
        <w:rPr>
          <w:b/>
          <w:sz w:val="28"/>
          <w:szCs w:val="28"/>
        </w:rPr>
        <w:lastRenderedPageBreak/>
        <w:t>Turquality/ Marka Desteği</w:t>
      </w:r>
    </w:p>
    <w:p w:rsidR="002C1CF5" w:rsidRPr="003E2F57" w:rsidRDefault="00A24916" w:rsidP="003E2F57">
      <w:pPr>
        <w:numPr>
          <w:ilvl w:val="0"/>
          <w:numId w:val="7"/>
        </w:numPr>
        <w:rPr>
          <w:sz w:val="28"/>
          <w:szCs w:val="28"/>
        </w:rPr>
      </w:pPr>
      <w:r w:rsidRPr="003E2F57">
        <w:rPr>
          <w:sz w:val="28"/>
          <w:szCs w:val="28"/>
        </w:rPr>
        <w:t>TURQUALITY® Destek Programına alınan şirketlere Hedef Pazar başına 5 yıl destek verilmesine,</w:t>
      </w:r>
    </w:p>
    <w:p w:rsidR="002C1CF5" w:rsidRPr="003E2F57" w:rsidRDefault="00A24916" w:rsidP="003E2F57">
      <w:pPr>
        <w:numPr>
          <w:ilvl w:val="0"/>
          <w:numId w:val="7"/>
        </w:numPr>
        <w:rPr>
          <w:sz w:val="28"/>
          <w:szCs w:val="28"/>
        </w:rPr>
      </w:pPr>
      <w:r w:rsidRPr="003E2F57">
        <w:rPr>
          <w:sz w:val="28"/>
          <w:szCs w:val="28"/>
        </w:rPr>
        <w:t>Yeterli performans göstermeyen şirketlerin kapsam dışında bırakılmasına,</w:t>
      </w:r>
    </w:p>
    <w:p w:rsidR="002C1CF5" w:rsidRPr="003E2F57" w:rsidRDefault="00A24916" w:rsidP="003E2F57">
      <w:pPr>
        <w:numPr>
          <w:ilvl w:val="0"/>
          <w:numId w:val="7"/>
        </w:numPr>
        <w:rPr>
          <w:sz w:val="28"/>
          <w:szCs w:val="28"/>
        </w:rPr>
      </w:pPr>
      <w:r w:rsidRPr="003E2F57">
        <w:rPr>
          <w:sz w:val="28"/>
          <w:szCs w:val="28"/>
        </w:rPr>
        <w:t>Program kapsamında süresi biten şirketlerin diğer tüm ihracata yönelik devlet desteklerinden yararlanmasına,</w:t>
      </w:r>
    </w:p>
    <w:p w:rsidR="003E2F57" w:rsidRPr="00A504CF" w:rsidRDefault="00A24916" w:rsidP="003E2F57">
      <w:pPr>
        <w:numPr>
          <w:ilvl w:val="0"/>
          <w:numId w:val="7"/>
        </w:numPr>
        <w:rPr>
          <w:sz w:val="28"/>
          <w:szCs w:val="28"/>
        </w:rPr>
      </w:pPr>
      <w:r w:rsidRPr="003E2F57">
        <w:rPr>
          <w:sz w:val="28"/>
          <w:szCs w:val="28"/>
        </w:rPr>
        <w:t xml:space="preserve">Program kapsamında desteklenmekte olan markaların, diğer ihracata yönelik devlet desteklerinden yararlanmasına </w:t>
      </w:r>
      <w:r w:rsidR="003E2F57" w:rsidRPr="00A504CF">
        <w:rPr>
          <w:sz w:val="28"/>
          <w:szCs w:val="28"/>
        </w:rPr>
        <w:t>yönelik düzenlemeler yapılmıştır.</w:t>
      </w:r>
    </w:p>
    <w:p w:rsidR="002C1CF5" w:rsidRPr="003E2F57" w:rsidRDefault="00A24916" w:rsidP="003E2F57">
      <w:pPr>
        <w:numPr>
          <w:ilvl w:val="0"/>
          <w:numId w:val="8"/>
        </w:numPr>
        <w:rPr>
          <w:sz w:val="28"/>
          <w:szCs w:val="28"/>
        </w:rPr>
      </w:pPr>
      <w:r w:rsidRPr="003E2F57">
        <w:rPr>
          <w:sz w:val="28"/>
          <w:szCs w:val="28"/>
        </w:rPr>
        <w:t xml:space="preserve">Destek üst limitleri dahilinde yeni destek kalemleri getirilmiştir: </w:t>
      </w:r>
      <w:r w:rsidRPr="003E2F57">
        <w:rPr>
          <w:i/>
          <w:iCs/>
          <w:sz w:val="28"/>
          <w:szCs w:val="28"/>
        </w:rPr>
        <w:t>Ürün teşhir, Yurt dışı pazarlara girişte zorunlu olan ruhsatlandırma ve klinik test giderleri; konsept mimari giderleri, depolama hizmeti</w:t>
      </w:r>
    </w:p>
    <w:p w:rsidR="002C1CF5" w:rsidRPr="003E2F57" w:rsidRDefault="00A24916" w:rsidP="003E2F57">
      <w:pPr>
        <w:numPr>
          <w:ilvl w:val="0"/>
          <w:numId w:val="8"/>
        </w:numPr>
        <w:rPr>
          <w:sz w:val="28"/>
          <w:szCs w:val="28"/>
        </w:rPr>
      </w:pPr>
      <w:r w:rsidRPr="003E2F57">
        <w:rPr>
          <w:sz w:val="28"/>
          <w:szCs w:val="28"/>
        </w:rPr>
        <w:t xml:space="preserve">Ürün geliştirme konusunda istihdam edilen moda/endüstriyel ürün tasarımcısı ve mühendis giderleri destek kapsamına alınmıştır: </w:t>
      </w:r>
      <w:r w:rsidRPr="003E2F57">
        <w:rPr>
          <w:i/>
          <w:iCs/>
          <w:sz w:val="28"/>
          <w:szCs w:val="28"/>
        </w:rPr>
        <w:t>MARKA programı için Destek üst limitleri dahilinde, TURQUALITY programı dahilinde desteklenecek tasarımcı sayısını 10 kişiye çıkarmak sureti ile</w:t>
      </w:r>
    </w:p>
    <w:p w:rsidR="000049FC" w:rsidRPr="003E2F57" w:rsidRDefault="00A24916" w:rsidP="000049FC">
      <w:pPr>
        <w:numPr>
          <w:ilvl w:val="0"/>
          <w:numId w:val="8"/>
        </w:numPr>
        <w:rPr>
          <w:sz w:val="28"/>
          <w:szCs w:val="28"/>
        </w:rPr>
      </w:pPr>
      <w:r w:rsidRPr="003E2F57">
        <w:rPr>
          <w:sz w:val="28"/>
          <w:szCs w:val="28"/>
        </w:rPr>
        <w:t>Kooperatif ve kooperatiflerin oluşturduğu birliklerin şirket başlığı altında desteklenmesine yönelik Karar değişikliği 27 Ekim 2017 Tarihli ve 30223 Sayılı Resmî Gazete'de yayımlanarak yürürlüğe girmiştir.</w:t>
      </w:r>
    </w:p>
    <w:p w:rsidR="003E2F57" w:rsidRDefault="003E2F57" w:rsidP="000049FC">
      <w:pPr>
        <w:rPr>
          <w:sz w:val="28"/>
          <w:szCs w:val="28"/>
        </w:rPr>
      </w:pPr>
      <w:r>
        <w:rPr>
          <w:sz w:val="28"/>
          <w:szCs w:val="28"/>
        </w:rPr>
        <w:t>Marka Programı</w:t>
      </w:r>
    </w:p>
    <w:p w:rsidR="003E2F57" w:rsidRDefault="003E2F57" w:rsidP="000049FC">
      <w:pPr>
        <w:rPr>
          <w:sz w:val="28"/>
          <w:szCs w:val="28"/>
        </w:rPr>
      </w:pPr>
    </w:p>
    <w:p w:rsidR="003E2F57" w:rsidRDefault="003E2F57" w:rsidP="000049FC">
      <w:pPr>
        <w:rPr>
          <w:sz w:val="28"/>
          <w:szCs w:val="28"/>
        </w:rPr>
      </w:pPr>
    </w:p>
    <w:p w:rsidR="003E2F57" w:rsidRDefault="003E2F57" w:rsidP="000049FC">
      <w:pPr>
        <w:rPr>
          <w:sz w:val="28"/>
          <w:szCs w:val="28"/>
        </w:rPr>
      </w:pPr>
    </w:p>
    <w:p w:rsidR="003E2F57" w:rsidRPr="003E2F57" w:rsidRDefault="0067670D" w:rsidP="003E2F57">
      <w:pPr>
        <w:rPr>
          <w:sz w:val="28"/>
          <w:szCs w:val="28"/>
        </w:rPr>
      </w:pPr>
      <w:r>
        <w:rPr>
          <w:noProof/>
          <w:sz w:val="28"/>
          <w:szCs w:val="28"/>
          <w:lang w:eastAsia="tr-TR"/>
        </w:rPr>
        <w:drawing>
          <wp:anchor distT="0" distB="0" distL="114300" distR="114300" simplePos="0" relativeHeight="251661312" behindDoc="1" locked="0" layoutInCell="1" allowOverlap="1">
            <wp:simplePos x="0" y="0"/>
            <wp:positionH relativeFrom="column">
              <wp:posOffset>1119505</wp:posOffset>
            </wp:positionH>
            <wp:positionV relativeFrom="paragraph">
              <wp:posOffset>-1158240</wp:posOffset>
            </wp:positionV>
            <wp:extent cx="3486150" cy="3103319"/>
            <wp:effectExtent l="0" t="0" r="0" b="1905"/>
            <wp:wrapTight wrapText="bothSides">
              <wp:wrapPolygon edited="0">
                <wp:start x="7672" y="0"/>
                <wp:lineTo x="7554" y="398"/>
                <wp:lineTo x="7436" y="1989"/>
                <wp:lineTo x="944" y="2652"/>
                <wp:lineTo x="0" y="2917"/>
                <wp:lineTo x="0" y="16707"/>
                <wp:lineTo x="1062" y="17238"/>
                <wp:lineTo x="0" y="17370"/>
                <wp:lineTo x="0" y="19890"/>
                <wp:lineTo x="118" y="21215"/>
                <wp:lineTo x="236" y="21481"/>
                <wp:lineTo x="21364" y="21481"/>
                <wp:lineTo x="21482" y="20950"/>
                <wp:lineTo x="21482" y="2917"/>
                <wp:lineTo x="14872" y="2122"/>
                <wp:lineTo x="14754" y="265"/>
                <wp:lineTo x="14636" y="0"/>
                <wp:lineTo x="7672" y="0"/>
              </wp:wrapPolygon>
            </wp:wrapTight>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0" cy="3103319"/>
                    </a:xfrm>
                    <a:prstGeom prst="rect">
                      <a:avLst/>
                    </a:prstGeom>
                    <a:noFill/>
                  </pic:spPr>
                </pic:pic>
              </a:graphicData>
            </a:graphic>
            <wp14:sizeRelH relativeFrom="page">
              <wp14:pctWidth>0</wp14:pctWidth>
            </wp14:sizeRelH>
            <wp14:sizeRelV relativeFrom="page">
              <wp14:pctHeight>0</wp14:pctHeight>
            </wp14:sizeRelV>
          </wp:anchor>
        </w:drawing>
      </w:r>
    </w:p>
    <w:p w:rsidR="003E2F57" w:rsidRPr="003E2F57" w:rsidRDefault="003E2F57" w:rsidP="003E2F57">
      <w:pPr>
        <w:rPr>
          <w:sz w:val="28"/>
          <w:szCs w:val="28"/>
        </w:rPr>
      </w:pPr>
    </w:p>
    <w:p w:rsidR="003E2F57" w:rsidRPr="003E2F57" w:rsidRDefault="003E2F57" w:rsidP="003E2F57">
      <w:pPr>
        <w:rPr>
          <w:sz w:val="28"/>
          <w:szCs w:val="28"/>
        </w:rPr>
      </w:pPr>
    </w:p>
    <w:p w:rsidR="003E2F57" w:rsidRPr="003E2F57" w:rsidRDefault="003E2F57" w:rsidP="003E2F57">
      <w:pPr>
        <w:rPr>
          <w:sz w:val="28"/>
          <w:szCs w:val="28"/>
        </w:rPr>
      </w:pPr>
    </w:p>
    <w:p w:rsidR="003E2F57" w:rsidRPr="003E2F57" w:rsidRDefault="003E2F57" w:rsidP="003E2F57">
      <w:pPr>
        <w:rPr>
          <w:sz w:val="28"/>
          <w:szCs w:val="28"/>
        </w:rPr>
      </w:pPr>
    </w:p>
    <w:p w:rsidR="003E2F57" w:rsidRPr="003E2F57" w:rsidRDefault="003E2F57" w:rsidP="003E2F57">
      <w:pPr>
        <w:rPr>
          <w:sz w:val="28"/>
          <w:szCs w:val="28"/>
        </w:rPr>
      </w:pPr>
    </w:p>
    <w:p w:rsidR="003E2F57" w:rsidRPr="003E2F57" w:rsidRDefault="00A504CF" w:rsidP="003E2F57">
      <w:pPr>
        <w:rPr>
          <w:sz w:val="28"/>
          <w:szCs w:val="28"/>
        </w:rPr>
      </w:pPr>
      <w:r>
        <w:rPr>
          <w:noProof/>
          <w:sz w:val="28"/>
          <w:szCs w:val="28"/>
          <w:lang w:eastAsia="tr-TR"/>
        </w:rPr>
        <w:lastRenderedPageBreak/>
        <w:drawing>
          <wp:anchor distT="0" distB="0" distL="114300" distR="114300" simplePos="0" relativeHeight="251662336" behindDoc="1" locked="0" layoutInCell="1" allowOverlap="1" wp14:anchorId="09DB94B4" wp14:editId="47E46E2B">
            <wp:simplePos x="0" y="0"/>
            <wp:positionH relativeFrom="column">
              <wp:posOffset>557530</wp:posOffset>
            </wp:positionH>
            <wp:positionV relativeFrom="paragraph">
              <wp:posOffset>280670</wp:posOffset>
            </wp:positionV>
            <wp:extent cx="4794250" cy="3228975"/>
            <wp:effectExtent l="0" t="0" r="0" b="0"/>
            <wp:wrapTight wrapText="bothSides">
              <wp:wrapPolygon edited="0">
                <wp:start x="6008" y="255"/>
                <wp:lineTo x="4635" y="510"/>
                <wp:lineTo x="3261" y="1657"/>
                <wp:lineTo x="3261" y="4588"/>
                <wp:lineTo x="515" y="4970"/>
                <wp:lineTo x="0" y="5352"/>
                <wp:lineTo x="0" y="8028"/>
                <wp:lineTo x="2918" y="8665"/>
                <wp:lineTo x="687" y="8793"/>
                <wp:lineTo x="0" y="8920"/>
                <wp:lineTo x="0" y="18733"/>
                <wp:lineTo x="10814" y="18860"/>
                <wp:lineTo x="7725" y="19880"/>
                <wp:lineTo x="6437" y="20389"/>
                <wp:lineTo x="6437" y="21154"/>
                <wp:lineTo x="10214" y="21409"/>
                <wp:lineTo x="10728" y="21409"/>
                <wp:lineTo x="10986" y="20899"/>
                <wp:lineTo x="21371" y="20772"/>
                <wp:lineTo x="21371" y="19880"/>
                <wp:lineTo x="10814" y="18860"/>
                <wp:lineTo x="16565" y="18860"/>
                <wp:lineTo x="17595" y="18605"/>
                <wp:lineTo x="17509" y="5735"/>
                <wp:lineTo x="16822" y="5097"/>
                <wp:lineTo x="14505" y="4588"/>
                <wp:lineTo x="14505" y="1147"/>
                <wp:lineTo x="13647" y="510"/>
                <wp:lineTo x="11673" y="255"/>
                <wp:lineTo x="6008" y="255"/>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4250" cy="3228975"/>
                    </a:xfrm>
                    <a:prstGeom prst="rect">
                      <a:avLst/>
                    </a:prstGeom>
                    <a:noFill/>
                  </pic:spPr>
                </pic:pic>
              </a:graphicData>
            </a:graphic>
            <wp14:sizeRelH relativeFrom="page">
              <wp14:pctWidth>0</wp14:pctWidth>
            </wp14:sizeRelH>
            <wp14:sizeRelV relativeFrom="page">
              <wp14:pctHeight>0</wp14:pctHeight>
            </wp14:sizeRelV>
          </wp:anchor>
        </w:drawing>
      </w:r>
      <w:r w:rsidR="0067670D">
        <w:rPr>
          <w:sz w:val="28"/>
          <w:szCs w:val="28"/>
        </w:rPr>
        <w:t>Turquality Programı</w:t>
      </w:r>
    </w:p>
    <w:p w:rsidR="003E2F57" w:rsidRDefault="003E2F57" w:rsidP="00A504CF">
      <w:pPr>
        <w:rPr>
          <w:sz w:val="28"/>
          <w:szCs w:val="28"/>
        </w:rPr>
      </w:pPr>
      <w:r>
        <w:rPr>
          <w:sz w:val="28"/>
          <w:szCs w:val="28"/>
        </w:rPr>
        <w:tab/>
      </w: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Default="003E2F57" w:rsidP="003E2F57">
      <w:pPr>
        <w:tabs>
          <w:tab w:val="left" w:pos="1215"/>
        </w:tabs>
        <w:rPr>
          <w:sz w:val="28"/>
          <w:szCs w:val="28"/>
        </w:rPr>
      </w:pPr>
    </w:p>
    <w:p w:rsidR="003E2F57" w:rsidRPr="003E2F57" w:rsidRDefault="003E2F57" w:rsidP="003E2F57">
      <w:pPr>
        <w:tabs>
          <w:tab w:val="left" w:pos="1215"/>
        </w:tabs>
        <w:rPr>
          <w:sz w:val="28"/>
          <w:szCs w:val="28"/>
        </w:rPr>
      </w:pPr>
    </w:p>
    <w:sectPr w:rsidR="003E2F57" w:rsidRPr="003E2F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6D3" w:rsidRDefault="003066D3" w:rsidP="003E2F57">
      <w:pPr>
        <w:spacing w:after="0" w:line="240" w:lineRule="auto"/>
      </w:pPr>
      <w:r>
        <w:separator/>
      </w:r>
    </w:p>
  </w:endnote>
  <w:endnote w:type="continuationSeparator" w:id="0">
    <w:p w:rsidR="003066D3" w:rsidRDefault="003066D3" w:rsidP="003E2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6D3" w:rsidRDefault="003066D3" w:rsidP="003E2F57">
      <w:pPr>
        <w:spacing w:after="0" w:line="240" w:lineRule="auto"/>
      </w:pPr>
      <w:r>
        <w:separator/>
      </w:r>
    </w:p>
  </w:footnote>
  <w:footnote w:type="continuationSeparator" w:id="0">
    <w:p w:rsidR="003066D3" w:rsidRDefault="003066D3" w:rsidP="003E2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53AFD"/>
    <w:multiLevelType w:val="hybridMultilevel"/>
    <w:tmpl w:val="A95A5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B246FE"/>
    <w:multiLevelType w:val="hybridMultilevel"/>
    <w:tmpl w:val="89AAD0DA"/>
    <w:lvl w:ilvl="0" w:tplc="FA0AF658">
      <w:start w:val="1"/>
      <w:numFmt w:val="bullet"/>
      <w:lvlText w:val="•"/>
      <w:lvlJc w:val="left"/>
      <w:pPr>
        <w:tabs>
          <w:tab w:val="num" w:pos="720"/>
        </w:tabs>
        <w:ind w:left="720" w:hanging="360"/>
      </w:pPr>
      <w:rPr>
        <w:rFonts w:ascii="Arial" w:hAnsi="Arial" w:hint="default"/>
      </w:rPr>
    </w:lvl>
    <w:lvl w:ilvl="1" w:tplc="1C9254D4" w:tentative="1">
      <w:start w:val="1"/>
      <w:numFmt w:val="bullet"/>
      <w:lvlText w:val="•"/>
      <w:lvlJc w:val="left"/>
      <w:pPr>
        <w:tabs>
          <w:tab w:val="num" w:pos="1440"/>
        </w:tabs>
        <w:ind w:left="1440" w:hanging="360"/>
      </w:pPr>
      <w:rPr>
        <w:rFonts w:ascii="Arial" w:hAnsi="Arial" w:hint="default"/>
      </w:rPr>
    </w:lvl>
    <w:lvl w:ilvl="2" w:tplc="C368233E" w:tentative="1">
      <w:start w:val="1"/>
      <w:numFmt w:val="bullet"/>
      <w:lvlText w:val="•"/>
      <w:lvlJc w:val="left"/>
      <w:pPr>
        <w:tabs>
          <w:tab w:val="num" w:pos="2160"/>
        </w:tabs>
        <w:ind w:left="2160" w:hanging="360"/>
      </w:pPr>
      <w:rPr>
        <w:rFonts w:ascii="Arial" w:hAnsi="Arial" w:hint="default"/>
      </w:rPr>
    </w:lvl>
    <w:lvl w:ilvl="3" w:tplc="6B6CAB7A" w:tentative="1">
      <w:start w:val="1"/>
      <w:numFmt w:val="bullet"/>
      <w:lvlText w:val="•"/>
      <w:lvlJc w:val="left"/>
      <w:pPr>
        <w:tabs>
          <w:tab w:val="num" w:pos="2880"/>
        </w:tabs>
        <w:ind w:left="2880" w:hanging="360"/>
      </w:pPr>
      <w:rPr>
        <w:rFonts w:ascii="Arial" w:hAnsi="Arial" w:hint="default"/>
      </w:rPr>
    </w:lvl>
    <w:lvl w:ilvl="4" w:tplc="15C23B54" w:tentative="1">
      <w:start w:val="1"/>
      <w:numFmt w:val="bullet"/>
      <w:lvlText w:val="•"/>
      <w:lvlJc w:val="left"/>
      <w:pPr>
        <w:tabs>
          <w:tab w:val="num" w:pos="3600"/>
        </w:tabs>
        <w:ind w:left="3600" w:hanging="360"/>
      </w:pPr>
      <w:rPr>
        <w:rFonts w:ascii="Arial" w:hAnsi="Arial" w:hint="default"/>
      </w:rPr>
    </w:lvl>
    <w:lvl w:ilvl="5" w:tplc="6CF0C472" w:tentative="1">
      <w:start w:val="1"/>
      <w:numFmt w:val="bullet"/>
      <w:lvlText w:val="•"/>
      <w:lvlJc w:val="left"/>
      <w:pPr>
        <w:tabs>
          <w:tab w:val="num" w:pos="4320"/>
        </w:tabs>
        <w:ind w:left="4320" w:hanging="360"/>
      </w:pPr>
      <w:rPr>
        <w:rFonts w:ascii="Arial" w:hAnsi="Arial" w:hint="default"/>
      </w:rPr>
    </w:lvl>
    <w:lvl w:ilvl="6" w:tplc="F0F461F6" w:tentative="1">
      <w:start w:val="1"/>
      <w:numFmt w:val="bullet"/>
      <w:lvlText w:val="•"/>
      <w:lvlJc w:val="left"/>
      <w:pPr>
        <w:tabs>
          <w:tab w:val="num" w:pos="5040"/>
        </w:tabs>
        <w:ind w:left="5040" w:hanging="360"/>
      </w:pPr>
      <w:rPr>
        <w:rFonts w:ascii="Arial" w:hAnsi="Arial" w:hint="default"/>
      </w:rPr>
    </w:lvl>
    <w:lvl w:ilvl="7" w:tplc="8054978C" w:tentative="1">
      <w:start w:val="1"/>
      <w:numFmt w:val="bullet"/>
      <w:lvlText w:val="•"/>
      <w:lvlJc w:val="left"/>
      <w:pPr>
        <w:tabs>
          <w:tab w:val="num" w:pos="5760"/>
        </w:tabs>
        <w:ind w:left="5760" w:hanging="360"/>
      </w:pPr>
      <w:rPr>
        <w:rFonts w:ascii="Arial" w:hAnsi="Arial" w:hint="default"/>
      </w:rPr>
    </w:lvl>
    <w:lvl w:ilvl="8" w:tplc="572238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4B0725"/>
    <w:multiLevelType w:val="hybridMultilevel"/>
    <w:tmpl w:val="B3CE5624"/>
    <w:lvl w:ilvl="0" w:tplc="1CD6C472">
      <w:start w:val="1"/>
      <w:numFmt w:val="bullet"/>
      <w:lvlText w:val="•"/>
      <w:lvlJc w:val="left"/>
      <w:pPr>
        <w:tabs>
          <w:tab w:val="num" w:pos="720"/>
        </w:tabs>
        <w:ind w:left="720" w:hanging="360"/>
      </w:pPr>
      <w:rPr>
        <w:rFonts w:ascii="Arial" w:hAnsi="Arial" w:hint="default"/>
      </w:rPr>
    </w:lvl>
    <w:lvl w:ilvl="1" w:tplc="ED3A6D94" w:tentative="1">
      <w:start w:val="1"/>
      <w:numFmt w:val="bullet"/>
      <w:lvlText w:val="•"/>
      <w:lvlJc w:val="left"/>
      <w:pPr>
        <w:tabs>
          <w:tab w:val="num" w:pos="1440"/>
        </w:tabs>
        <w:ind w:left="1440" w:hanging="360"/>
      </w:pPr>
      <w:rPr>
        <w:rFonts w:ascii="Arial" w:hAnsi="Arial" w:hint="default"/>
      </w:rPr>
    </w:lvl>
    <w:lvl w:ilvl="2" w:tplc="232E2174" w:tentative="1">
      <w:start w:val="1"/>
      <w:numFmt w:val="bullet"/>
      <w:lvlText w:val="•"/>
      <w:lvlJc w:val="left"/>
      <w:pPr>
        <w:tabs>
          <w:tab w:val="num" w:pos="2160"/>
        </w:tabs>
        <w:ind w:left="2160" w:hanging="360"/>
      </w:pPr>
      <w:rPr>
        <w:rFonts w:ascii="Arial" w:hAnsi="Arial" w:hint="default"/>
      </w:rPr>
    </w:lvl>
    <w:lvl w:ilvl="3" w:tplc="BEAEC31A" w:tentative="1">
      <w:start w:val="1"/>
      <w:numFmt w:val="bullet"/>
      <w:lvlText w:val="•"/>
      <w:lvlJc w:val="left"/>
      <w:pPr>
        <w:tabs>
          <w:tab w:val="num" w:pos="2880"/>
        </w:tabs>
        <w:ind w:left="2880" w:hanging="360"/>
      </w:pPr>
      <w:rPr>
        <w:rFonts w:ascii="Arial" w:hAnsi="Arial" w:hint="default"/>
      </w:rPr>
    </w:lvl>
    <w:lvl w:ilvl="4" w:tplc="45509C56" w:tentative="1">
      <w:start w:val="1"/>
      <w:numFmt w:val="bullet"/>
      <w:lvlText w:val="•"/>
      <w:lvlJc w:val="left"/>
      <w:pPr>
        <w:tabs>
          <w:tab w:val="num" w:pos="3600"/>
        </w:tabs>
        <w:ind w:left="3600" w:hanging="360"/>
      </w:pPr>
      <w:rPr>
        <w:rFonts w:ascii="Arial" w:hAnsi="Arial" w:hint="default"/>
      </w:rPr>
    </w:lvl>
    <w:lvl w:ilvl="5" w:tplc="0D12CB26" w:tentative="1">
      <w:start w:val="1"/>
      <w:numFmt w:val="bullet"/>
      <w:lvlText w:val="•"/>
      <w:lvlJc w:val="left"/>
      <w:pPr>
        <w:tabs>
          <w:tab w:val="num" w:pos="4320"/>
        </w:tabs>
        <w:ind w:left="4320" w:hanging="360"/>
      </w:pPr>
      <w:rPr>
        <w:rFonts w:ascii="Arial" w:hAnsi="Arial" w:hint="default"/>
      </w:rPr>
    </w:lvl>
    <w:lvl w:ilvl="6" w:tplc="1F0C7158" w:tentative="1">
      <w:start w:val="1"/>
      <w:numFmt w:val="bullet"/>
      <w:lvlText w:val="•"/>
      <w:lvlJc w:val="left"/>
      <w:pPr>
        <w:tabs>
          <w:tab w:val="num" w:pos="5040"/>
        </w:tabs>
        <w:ind w:left="5040" w:hanging="360"/>
      </w:pPr>
      <w:rPr>
        <w:rFonts w:ascii="Arial" w:hAnsi="Arial" w:hint="default"/>
      </w:rPr>
    </w:lvl>
    <w:lvl w:ilvl="7" w:tplc="D4788C76" w:tentative="1">
      <w:start w:val="1"/>
      <w:numFmt w:val="bullet"/>
      <w:lvlText w:val="•"/>
      <w:lvlJc w:val="left"/>
      <w:pPr>
        <w:tabs>
          <w:tab w:val="num" w:pos="5760"/>
        </w:tabs>
        <w:ind w:left="5760" w:hanging="360"/>
      </w:pPr>
      <w:rPr>
        <w:rFonts w:ascii="Arial" w:hAnsi="Arial" w:hint="default"/>
      </w:rPr>
    </w:lvl>
    <w:lvl w:ilvl="8" w:tplc="2E7817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6C563C"/>
    <w:multiLevelType w:val="hybridMultilevel"/>
    <w:tmpl w:val="1B34FEFA"/>
    <w:lvl w:ilvl="0" w:tplc="4B7E7C0C">
      <w:start w:val="1"/>
      <w:numFmt w:val="bullet"/>
      <w:lvlText w:val="•"/>
      <w:lvlJc w:val="left"/>
      <w:pPr>
        <w:tabs>
          <w:tab w:val="num" w:pos="720"/>
        </w:tabs>
        <w:ind w:left="720" w:hanging="360"/>
      </w:pPr>
      <w:rPr>
        <w:rFonts w:ascii="Arial" w:hAnsi="Arial" w:hint="default"/>
      </w:rPr>
    </w:lvl>
    <w:lvl w:ilvl="1" w:tplc="4B52E206" w:tentative="1">
      <w:start w:val="1"/>
      <w:numFmt w:val="bullet"/>
      <w:lvlText w:val="•"/>
      <w:lvlJc w:val="left"/>
      <w:pPr>
        <w:tabs>
          <w:tab w:val="num" w:pos="1440"/>
        </w:tabs>
        <w:ind w:left="1440" w:hanging="360"/>
      </w:pPr>
      <w:rPr>
        <w:rFonts w:ascii="Arial" w:hAnsi="Arial" w:hint="default"/>
      </w:rPr>
    </w:lvl>
    <w:lvl w:ilvl="2" w:tplc="A50C6BEA" w:tentative="1">
      <w:start w:val="1"/>
      <w:numFmt w:val="bullet"/>
      <w:lvlText w:val="•"/>
      <w:lvlJc w:val="left"/>
      <w:pPr>
        <w:tabs>
          <w:tab w:val="num" w:pos="2160"/>
        </w:tabs>
        <w:ind w:left="2160" w:hanging="360"/>
      </w:pPr>
      <w:rPr>
        <w:rFonts w:ascii="Arial" w:hAnsi="Arial" w:hint="default"/>
      </w:rPr>
    </w:lvl>
    <w:lvl w:ilvl="3" w:tplc="55680558" w:tentative="1">
      <w:start w:val="1"/>
      <w:numFmt w:val="bullet"/>
      <w:lvlText w:val="•"/>
      <w:lvlJc w:val="left"/>
      <w:pPr>
        <w:tabs>
          <w:tab w:val="num" w:pos="2880"/>
        </w:tabs>
        <w:ind w:left="2880" w:hanging="360"/>
      </w:pPr>
      <w:rPr>
        <w:rFonts w:ascii="Arial" w:hAnsi="Arial" w:hint="default"/>
      </w:rPr>
    </w:lvl>
    <w:lvl w:ilvl="4" w:tplc="3C9C9FA0" w:tentative="1">
      <w:start w:val="1"/>
      <w:numFmt w:val="bullet"/>
      <w:lvlText w:val="•"/>
      <w:lvlJc w:val="left"/>
      <w:pPr>
        <w:tabs>
          <w:tab w:val="num" w:pos="3600"/>
        </w:tabs>
        <w:ind w:left="3600" w:hanging="360"/>
      </w:pPr>
      <w:rPr>
        <w:rFonts w:ascii="Arial" w:hAnsi="Arial" w:hint="default"/>
      </w:rPr>
    </w:lvl>
    <w:lvl w:ilvl="5" w:tplc="375E8BB4" w:tentative="1">
      <w:start w:val="1"/>
      <w:numFmt w:val="bullet"/>
      <w:lvlText w:val="•"/>
      <w:lvlJc w:val="left"/>
      <w:pPr>
        <w:tabs>
          <w:tab w:val="num" w:pos="4320"/>
        </w:tabs>
        <w:ind w:left="4320" w:hanging="360"/>
      </w:pPr>
      <w:rPr>
        <w:rFonts w:ascii="Arial" w:hAnsi="Arial" w:hint="default"/>
      </w:rPr>
    </w:lvl>
    <w:lvl w:ilvl="6" w:tplc="E38E7134" w:tentative="1">
      <w:start w:val="1"/>
      <w:numFmt w:val="bullet"/>
      <w:lvlText w:val="•"/>
      <w:lvlJc w:val="left"/>
      <w:pPr>
        <w:tabs>
          <w:tab w:val="num" w:pos="5040"/>
        </w:tabs>
        <w:ind w:left="5040" w:hanging="360"/>
      </w:pPr>
      <w:rPr>
        <w:rFonts w:ascii="Arial" w:hAnsi="Arial" w:hint="default"/>
      </w:rPr>
    </w:lvl>
    <w:lvl w:ilvl="7" w:tplc="75AEF018" w:tentative="1">
      <w:start w:val="1"/>
      <w:numFmt w:val="bullet"/>
      <w:lvlText w:val="•"/>
      <w:lvlJc w:val="left"/>
      <w:pPr>
        <w:tabs>
          <w:tab w:val="num" w:pos="5760"/>
        </w:tabs>
        <w:ind w:left="5760" w:hanging="360"/>
      </w:pPr>
      <w:rPr>
        <w:rFonts w:ascii="Arial" w:hAnsi="Arial" w:hint="default"/>
      </w:rPr>
    </w:lvl>
    <w:lvl w:ilvl="8" w:tplc="669E3D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452BAE"/>
    <w:multiLevelType w:val="hybridMultilevel"/>
    <w:tmpl w:val="BAF6E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C487F00"/>
    <w:multiLevelType w:val="hybridMultilevel"/>
    <w:tmpl w:val="AB52EF4A"/>
    <w:lvl w:ilvl="0" w:tplc="FDA0793E">
      <w:start w:val="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DDC2BF1"/>
    <w:multiLevelType w:val="hybridMultilevel"/>
    <w:tmpl w:val="00981908"/>
    <w:lvl w:ilvl="0" w:tplc="BCEE76BE">
      <w:start w:val="1"/>
      <w:numFmt w:val="bullet"/>
      <w:lvlText w:val="•"/>
      <w:lvlJc w:val="left"/>
      <w:pPr>
        <w:tabs>
          <w:tab w:val="num" w:pos="720"/>
        </w:tabs>
        <w:ind w:left="720" w:hanging="360"/>
      </w:pPr>
      <w:rPr>
        <w:rFonts w:ascii="Arial" w:hAnsi="Arial" w:hint="default"/>
      </w:rPr>
    </w:lvl>
    <w:lvl w:ilvl="1" w:tplc="CD1AE9F8" w:tentative="1">
      <w:start w:val="1"/>
      <w:numFmt w:val="bullet"/>
      <w:lvlText w:val="•"/>
      <w:lvlJc w:val="left"/>
      <w:pPr>
        <w:tabs>
          <w:tab w:val="num" w:pos="1440"/>
        </w:tabs>
        <w:ind w:left="1440" w:hanging="360"/>
      </w:pPr>
      <w:rPr>
        <w:rFonts w:ascii="Arial" w:hAnsi="Arial" w:hint="default"/>
      </w:rPr>
    </w:lvl>
    <w:lvl w:ilvl="2" w:tplc="8CA2C4FC" w:tentative="1">
      <w:start w:val="1"/>
      <w:numFmt w:val="bullet"/>
      <w:lvlText w:val="•"/>
      <w:lvlJc w:val="left"/>
      <w:pPr>
        <w:tabs>
          <w:tab w:val="num" w:pos="2160"/>
        </w:tabs>
        <w:ind w:left="2160" w:hanging="360"/>
      </w:pPr>
      <w:rPr>
        <w:rFonts w:ascii="Arial" w:hAnsi="Arial" w:hint="default"/>
      </w:rPr>
    </w:lvl>
    <w:lvl w:ilvl="3" w:tplc="938838A2" w:tentative="1">
      <w:start w:val="1"/>
      <w:numFmt w:val="bullet"/>
      <w:lvlText w:val="•"/>
      <w:lvlJc w:val="left"/>
      <w:pPr>
        <w:tabs>
          <w:tab w:val="num" w:pos="2880"/>
        </w:tabs>
        <w:ind w:left="2880" w:hanging="360"/>
      </w:pPr>
      <w:rPr>
        <w:rFonts w:ascii="Arial" w:hAnsi="Arial" w:hint="default"/>
      </w:rPr>
    </w:lvl>
    <w:lvl w:ilvl="4" w:tplc="0C9AB5D6" w:tentative="1">
      <w:start w:val="1"/>
      <w:numFmt w:val="bullet"/>
      <w:lvlText w:val="•"/>
      <w:lvlJc w:val="left"/>
      <w:pPr>
        <w:tabs>
          <w:tab w:val="num" w:pos="3600"/>
        </w:tabs>
        <w:ind w:left="3600" w:hanging="360"/>
      </w:pPr>
      <w:rPr>
        <w:rFonts w:ascii="Arial" w:hAnsi="Arial" w:hint="default"/>
      </w:rPr>
    </w:lvl>
    <w:lvl w:ilvl="5" w:tplc="4B6E3472" w:tentative="1">
      <w:start w:val="1"/>
      <w:numFmt w:val="bullet"/>
      <w:lvlText w:val="•"/>
      <w:lvlJc w:val="left"/>
      <w:pPr>
        <w:tabs>
          <w:tab w:val="num" w:pos="4320"/>
        </w:tabs>
        <w:ind w:left="4320" w:hanging="360"/>
      </w:pPr>
      <w:rPr>
        <w:rFonts w:ascii="Arial" w:hAnsi="Arial" w:hint="default"/>
      </w:rPr>
    </w:lvl>
    <w:lvl w:ilvl="6" w:tplc="81226A24" w:tentative="1">
      <w:start w:val="1"/>
      <w:numFmt w:val="bullet"/>
      <w:lvlText w:val="•"/>
      <w:lvlJc w:val="left"/>
      <w:pPr>
        <w:tabs>
          <w:tab w:val="num" w:pos="5040"/>
        </w:tabs>
        <w:ind w:left="5040" w:hanging="360"/>
      </w:pPr>
      <w:rPr>
        <w:rFonts w:ascii="Arial" w:hAnsi="Arial" w:hint="default"/>
      </w:rPr>
    </w:lvl>
    <w:lvl w:ilvl="7" w:tplc="71EA9308" w:tentative="1">
      <w:start w:val="1"/>
      <w:numFmt w:val="bullet"/>
      <w:lvlText w:val="•"/>
      <w:lvlJc w:val="left"/>
      <w:pPr>
        <w:tabs>
          <w:tab w:val="num" w:pos="5760"/>
        </w:tabs>
        <w:ind w:left="5760" w:hanging="360"/>
      </w:pPr>
      <w:rPr>
        <w:rFonts w:ascii="Arial" w:hAnsi="Arial" w:hint="default"/>
      </w:rPr>
    </w:lvl>
    <w:lvl w:ilvl="8" w:tplc="2A50A8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2246F8"/>
    <w:multiLevelType w:val="hybridMultilevel"/>
    <w:tmpl w:val="B70A70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3"/>
  </w:num>
  <w:num w:numId="5">
    <w:abstractNumId w:val="4"/>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4C4"/>
    <w:rsid w:val="000049FC"/>
    <w:rsid w:val="0004168E"/>
    <w:rsid w:val="00077342"/>
    <w:rsid w:val="00082C1F"/>
    <w:rsid w:val="000A1C75"/>
    <w:rsid w:val="000F19C0"/>
    <w:rsid w:val="000F6103"/>
    <w:rsid w:val="0010100D"/>
    <w:rsid w:val="00117D36"/>
    <w:rsid w:val="001F46A0"/>
    <w:rsid w:val="00291596"/>
    <w:rsid w:val="002C1CF5"/>
    <w:rsid w:val="003066D3"/>
    <w:rsid w:val="00344E65"/>
    <w:rsid w:val="00352312"/>
    <w:rsid w:val="003A4F39"/>
    <w:rsid w:val="003D0941"/>
    <w:rsid w:val="003E2F57"/>
    <w:rsid w:val="00426B4C"/>
    <w:rsid w:val="00532766"/>
    <w:rsid w:val="00550556"/>
    <w:rsid w:val="005A4142"/>
    <w:rsid w:val="00610185"/>
    <w:rsid w:val="00635AEB"/>
    <w:rsid w:val="00644755"/>
    <w:rsid w:val="00651A4C"/>
    <w:rsid w:val="00654636"/>
    <w:rsid w:val="0067670D"/>
    <w:rsid w:val="00683316"/>
    <w:rsid w:val="00770EB0"/>
    <w:rsid w:val="007B3964"/>
    <w:rsid w:val="007D64ED"/>
    <w:rsid w:val="00834E27"/>
    <w:rsid w:val="00853479"/>
    <w:rsid w:val="00865BA9"/>
    <w:rsid w:val="008A0AFB"/>
    <w:rsid w:val="008F4352"/>
    <w:rsid w:val="00921D4A"/>
    <w:rsid w:val="00960B90"/>
    <w:rsid w:val="00971D4A"/>
    <w:rsid w:val="009D7F69"/>
    <w:rsid w:val="00A24916"/>
    <w:rsid w:val="00A504CF"/>
    <w:rsid w:val="00A940FF"/>
    <w:rsid w:val="00AB75D3"/>
    <w:rsid w:val="00B20EE1"/>
    <w:rsid w:val="00B22FBA"/>
    <w:rsid w:val="00B67069"/>
    <w:rsid w:val="00B83637"/>
    <w:rsid w:val="00C07270"/>
    <w:rsid w:val="00C80808"/>
    <w:rsid w:val="00CC6BE5"/>
    <w:rsid w:val="00CD630F"/>
    <w:rsid w:val="00D5295E"/>
    <w:rsid w:val="00DB74C4"/>
    <w:rsid w:val="00EF2199"/>
    <w:rsid w:val="00F200F4"/>
    <w:rsid w:val="00F60E5A"/>
    <w:rsid w:val="00F71C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DFC6FF-15CC-4606-A887-1626EBC4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F2199"/>
    <w:pPr>
      <w:ind w:left="720"/>
      <w:contextualSpacing/>
    </w:pPr>
  </w:style>
  <w:style w:type="character" w:styleId="Kpr">
    <w:name w:val="Hyperlink"/>
    <w:basedOn w:val="VarsaylanParagrafYazTipi"/>
    <w:uiPriority w:val="99"/>
    <w:unhideWhenUsed/>
    <w:rsid w:val="008A0AFB"/>
    <w:rPr>
      <w:color w:val="0563C1" w:themeColor="hyperlink"/>
      <w:u w:val="single"/>
    </w:rPr>
  </w:style>
  <w:style w:type="paragraph" w:styleId="NormalWeb">
    <w:name w:val="Normal (Web)"/>
    <w:basedOn w:val="Normal"/>
    <w:uiPriority w:val="99"/>
    <w:semiHidden/>
    <w:unhideWhenUsed/>
    <w:rsid w:val="00117D36"/>
    <w:rPr>
      <w:rFonts w:ascii="Times New Roman" w:hAnsi="Times New Roman" w:cs="Times New Roman"/>
      <w:sz w:val="24"/>
      <w:szCs w:val="24"/>
    </w:rPr>
  </w:style>
  <w:style w:type="paragraph" w:styleId="stbilgi">
    <w:name w:val="header"/>
    <w:basedOn w:val="Normal"/>
    <w:link w:val="stbilgiChar"/>
    <w:uiPriority w:val="99"/>
    <w:unhideWhenUsed/>
    <w:rsid w:val="003E2F5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2F57"/>
  </w:style>
  <w:style w:type="paragraph" w:styleId="Altbilgi">
    <w:name w:val="footer"/>
    <w:basedOn w:val="Normal"/>
    <w:link w:val="AltbilgiChar"/>
    <w:uiPriority w:val="99"/>
    <w:unhideWhenUsed/>
    <w:rsid w:val="003E2F5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2F57"/>
  </w:style>
  <w:style w:type="character" w:customStyle="1" w:styleId="apple-converted-space">
    <w:name w:val="apple-converted-space"/>
    <w:basedOn w:val="VarsaylanParagrafYazTipi"/>
    <w:rsid w:val="00CC6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250">
      <w:bodyDiv w:val="1"/>
      <w:marLeft w:val="0"/>
      <w:marRight w:val="0"/>
      <w:marTop w:val="0"/>
      <w:marBottom w:val="0"/>
      <w:divBdr>
        <w:top w:val="none" w:sz="0" w:space="0" w:color="auto"/>
        <w:left w:val="none" w:sz="0" w:space="0" w:color="auto"/>
        <w:bottom w:val="none" w:sz="0" w:space="0" w:color="auto"/>
        <w:right w:val="none" w:sz="0" w:space="0" w:color="auto"/>
      </w:divBdr>
    </w:div>
    <w:div w:id="79916046">
      <w:bodyDiv w:val="1"/>
      <w:marLeft w:val="0"/>
      <w:marRight w:val="0"/>
      <w:marTop w:val="0"/>
      <w:marBottom w:val="0"/>
      <w:divBdr>
        <w:top w:val="none" w:sz="0" w:space="0" w:color="auto"/>
        <w:left w:val="none" w:sz="0" w:space="0" w:color="auto"/>
        <w:bottom w:val="none" w:sz="0" w:space="0" w:color="auto"/>
        <w:right w:val="none" w:sz="0" w:space="0" w:color="auto"/>
      </w:divBdr>
    </w:div>
    <w:div w:id="118649420">
      <w:bodyDiv w:val="1"/>
      <w:marLeft w:val="0"/>
      <w:marRight w:val="0"/>
      <w:marTop w:val="0"/>
      <w:marBottom w:val="0"/>
      <w:divBdr>
        <w:top w:val="none" w:sz="0" w:space="0" w:color="auto"/>
        <w:left w:val="none" w:sz="0" w:space="0" w:color="auto"/>
        <w:bottom w:val="none" w:sz="0" w:space="0" w:color="auto"/>
        <w:right w:val="none" w:sz="0" w:space="0" w:color="auto"/>
      </w:divBdr>
    </w:div>
    <w:div w:id="852379807">
      <w:bodyDiv w:val="1"/>
      <w:marLeft w:val="0"/>
      <w:marRight w:val="0"/>
      <w:marTop w:val="0"/>
      <w:marBottom w:val="0"/>
      <w:divBdr>
        <w:top w:val="none" w:sz="0" w:space="0" w:color="auto"/>
        <w:left w:val="none" w:sz="0" w:space="0" w:color="auto"/>
        <w:bottom w:val="none" w:sz="0" w:space="0" w:color="auto"/>
        <w:right w:val="none" w:sz="0" w:space="0" w:color="auto"/>
      </w:divBdr>
    </w:div>
    <w:div w:id="1185827963">
      <w:bodyDiv w:val="1"/>
      <w:marLeft w:val="0"/>
      <w:marRight w:val="0"/>
      <w:marTop w:val="0"/>
      <w:marBottom w:val="0"/>
      <w:divBdr>
        <w:top w:val="none" w:sz="0" w:space="0" w:color="auto"/>
        <w:left w:val="none" w:sz="0" w:space="0" w:color="auto"/>
        <w:bottom w:val="none" w:sz="0" w:space="0" w:color="auto"/>
        <w:right w:val="none" w:sz="0" w:space="0" w:color="auto"/>
      </w:divBdr>
    </w:div>
    <w:div w:id="1398942804">
      <w:bodyDiv w:val="1"/>
      <w:marLeft w:val="0"/>
      <w:marRight w:val="0"/>
      <w:marTop w:val="0"/>
      <w:marBottom w:val="0"/>
      <w:divBdr>
        <w:top w:val="none" w:sz="0" w:space="0" w:color="auto"/>
        <w:left w:val="none" w:sz="0" w:space="0" w:color="auto"/>
        <w:bottom w:val="none" w:sz="0" w:space="0" w:color="auto"/>
        <w:right w:val="none" w:sz="0" w:space="0" w:color="auto"/>
      </w:divBdr>
      <w:divsChild>
        <w:div w:id="1117408038">
          <w:marLeft w:val="547"/>
          <w:marRight w:val="0"/>
          <w:marTop w:val="0"/>
          <w:marBottom w:val="0"/>
          <w:divBdr>
            <w:top w:val="none" w:sz="0" w:space="0" w:color="auto"/>
            <w:left w:val="none" w:sz="0" w:space="0" w:color="auto"/>
            <w:bottom w:val="none" w:sz="0" w:space="0" w:color="auto"/>
            <w:right w:val="none" w:sz="0" w:space="0" w:color="auto"/>
          </w:divBdr>
        </w:div>
        <w:div w:id="1112017786">
          <w:marLeft w:val="547"/>
          <w:marRight w:val="0"/>
          <w:marTop w:val="0"/>
          <w:marBottom w:val="0"/>
          <w:divBdr>
            <w:top w:val="none" w:sz="0" w:space="0" w:color="auto"/>
            <w:left w:val="none" w:sz="0" w:space="0" w:color="auto"/>
            <w:bottom w:val="none" w:sz="0" w:space="0" w:color="auto"/>
            <w:right w:val="none" w:sz="0" w:space="0" w:color="auto"/>
          </w:divBdr>
        </w:div>
        <w:div w:id="1256137739">
          <w:marLeft w:val="547"/>
          <w:marRight w:val="0"/>
          <w:marTop w:val="0"/>
          <w:marBottom w:val="0"/>
          <w:divBdr>
            <w:top w:val="none" w:sz="0" w:space="0" w:color="auto"/>
            <w:left w:val="none" w:sz="0" w:space="0" w:color="auto"/>
            <w:bottom w:val="none" w:sz="0" w:space="0" w:color="auto"/>
            <w:right w:val="none" w:sz="0" w:space="0" w:color="auto"/>
          </w:divBdr>
        </w:div>
      </w:divsChild>
    </w:div>
    <w:div w:id="1415585245">
      <w:bodyDiv w:val="1"/>
      <w:marLeft w:val="0"/>
      <w:marRight w:val="0"/>
      <w:marTop w:val="0"/>
      <w:marBottom w:val="0"/>
      <w:divBdr>
        <w:top w:val="none" w:sz="0" w:space="0" w:color="auto"/>
        <w:left w:val="none" w:sz="0" w:space="0" w:color="auto"/>
        <w:bottom w:val="none" w:sz="0" w:space="0" w:color="auto"/>
        <w:right w:val="none" w:sz="0" w:space="0" w:color="auto"/>
      </w:divBdr>
      <w:divsChild>
        <w:div w:id="17857036">
          <w:marLeft w:val="403"/>
          <w:marRight w:val="0"/>
          <w:marTop w:val="0"/>
          <w:marBottom w:val="0"/>
          <w:divBdr>
            <w:top w:val="none" w:sz="0" w:space="0" w:color="auto"/>
            <w:left w:val="none" w:sz="0" w:space="0" w:color="auto"/>
            <w:bottom w:val="none" w:sz="0" w:space="0" w:color="auto"/>
            <w:right w:val="none" w:sz="0" w:space="0" w:color="auto"/>
          </w:divBdr>
        </w:div>
        <w:div w:id="759563554">
          <w:marLeft w:val="403"/>
          <w:marRight w:val="0"/>
          <w:marTop w:val="0"/>
          <w:marBottom w:val="0"/>
          <w:divBdr>
            <w:top w:val="none" w:sz="0" w:space="0" w:color="auto"/>
            <w:left w:val="none" w:sz="0" w:space="0" w:color="auto"/>
            <w:bottom w:val="none" w:sz="0" w:space="0" w:color="auto"/>
            <w:right w:val="none" w:sz="0" w:space="0" w:color="auto"/>
          </w:divBdr>
        </w:div>
        <w:div w:id="2022855470">
          <w:marLeft w:val="403"/>
          <w:marRight w:val="0"/>
          <w:marTop w:val="0"/>
          <w:marBottom w:val="0"/>
          <w:divBdr>
            <w:top w:val="none" w:sz="0" w:space="0" w:color="auto"/>
            <w:left w:val="none" w:sz="0" w:space="0" w:color="auto"/>
            <w:bottom w:val="none" w:sz="0" w:space="0" w:color="auto"/>
            <w:right w:val="none" w:sz="0" w:space="0" w:color="auto"/>
          </w:divBdr>
        </w:div>
        <w:div w:id="181822625">
          <w:marLeft w:val="403"/>
          <w:marRight w:val="0"/>
          <w:marTop w:val="0"/>
          <w:marBottom w:val="0"/>
          <w:divBdr>
            <w:top w:val="none" w:sz="0" w:space="0" w:color="auto"/>
            <w:left w:val="none" w:sz="0" w:space="0" w:color="auto"/>
            <w:bottom w:val="none" w:sz="0" w:space="0" w:color="auto"/>
            <w:right w:val="none" w:sz="0" w:space="0" w:color="auto"/>
          </w:divBdr>
        </w:div>
        <w:div w:id="1608079987">
          <w:marLeft w:val="403"/>
          <w:marRight w:val="0"/>
          <w:marTop w:val="0"/>
          <w:marBottom w:val="0"/>
          <w:divBdr>
            <w:top w:val="none" w:sz="0" w:space="0" w:color="auto"/>
            <w:left w:val="none" w:sz="0" w:space="0" w:color="auto"/>
            <w:bottom w:val="none" w:sz="0" w:space="0" w:color="auto"/>
            <w:right w:val="none" w:sz="0" w:space="0" w:color="auto"/>
          </w:divBdr>
        </w:div>
        <w:div w:id="1068922434">
          <w:marLeft w:val="403"/>
          <w:marRight w:val="0"/>
          <w:marTop w:val="0"/>
          <w:marBottom w:val="0"/>
          <w:divBdr>
            <w:top w:val="none" w:sz="0" w:space="0" w:color="auto"/>
            <w:left w:val="none" w:sz="0" w:space="0" w:color="auto"/>
            <w:bottom w:val="none" w:sz="0" w:space="0" w:color="auto"/>
            <w:right w:val="none" w:sz="0" w:space="0" w:color="auto"/>
          </w:divBdr>
        </w:div>
        <w:div w:id="138306756">
          <w:marLeft w:val="403"/>
          <w:marRight w:val="0"/>
          <w:marTop w:val="0"/>
          <w:marBottom w:val="0"/>
          <w:divBdr>
            <w:top w:val="none" w:sz="0" w:space="0" w:color="auto"/>
            <w:left w:val="none" w:sz="0" w:space="0" w:color="auto"/>
            <w:bottom w:val="none" w:sz="0" w:space="0" w:color="auto"/>
            <w:right w:val="none" w:sz="0" w:space="0" w:color="auto"/>
          </w:divBdr>
        </w:div>
      </w:divsChild>
    </w:div>
    <w:div w:id="1435204349">
      <w:bodyDiv w:val="1"/>
      <w:marLeft w:val="0"/>
      <w:marRight w:val="0"/>
      <w:marTop w:val="0"/>
      <w:marBottom w:val="0"/>
      <w:divBdr>
        <w:top w:val="none" w:sz="0" w:space="0" w:color="auto"/>
        <w:left w:val="none" w:sz="0" w:space="0" w:color="auto"/>
        <w:bottom w:val="none" w:sz="0" w:space="0" w:color="auto"/>
        <w:right w:val="none" w:sz="0" w:space="0" w:color="auto"/>
      </w:divBdr>
    </w:div>
    <w:div w:id="1602949180">
      <w:bodyDiv w:val="1"/>
      <w:marLeft w:val="0"/>
      <w:marRight w:val="0"/>
      <w:marTop w:val="0"/>
      <w:marBottom w:val="0"/>
      <w:divBdr>
        <w:top w:val="none" w:sz="0" w:space="0" w:color="auto"/>
        <w:left w:val="none" w:sz="0" w:space="0" w:color="auto"/>
        <w:bottom w:val="none" w:sz="0" w:space="0" w:color="auto"/>
        <w:right w:val="none" w:sz="0" w:space="0" w:color="auto"/>
      </w:divBdr>
    </w:div>
    <w:div w:id="1621381283">
      <w:bodyDiv w:val="1"/>
      <w:marLeft w:val="0"/>
      <w:marRight w:val="0"/>
      <w:marTop w:val="0"/>
      <w:marBottom w:val="0"/>
      <w:divBdr>
        <w:top w:val="none" w:sz="0" w:space="0" w:color="auto"/>
        <w:left w:val="none" w:sz="0" w:space="0" w:color="auto"/>
        <w:bottom w:val="none" w:sz="0" w:space="0" w:color="auto"/>
        <w:right w:val="none" w:sz="0" w:space="0" w:color="auto"/>
      </w:divBdr>
    </w:div>
    <w:div w:id="1714112979">
      <w:bodyDiv w:val="1"/>
      <w:marLeft w:val="0"/>
      <w:marRight w:val="0"/>
      <w:marTop w:val="0"/>
      <w:marBottom w:val="0"/>
      <w:divBdr>
        <w:top w:val="none" w:sz="0" w:space="0" w:color="auto"/>
        <w:left w:val="none" w:sz="0" w:space="0" w:color="auto"/>
        <w:bottom w:val="none" w:sz="0" w:space="0" w:color="auto"/>
        <w:right w:val="none" w:sz="0" w:space="0" w:color="auto"/>
      </w:divBdr>
    </w:div>
    <w:div w:id="200331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laydestek.gov.t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BCBF8-DE23-44B4-B20D-8310A36E6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12</Pages>
  <Words>2090</Words>
  <Characters>11913</Characters>
  <Application>Microsoft Office Word</Application>
  <DocSecurity>0</DocSecurity>
  <Lines>99</Lines>
  <Paragraphs>27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Meltem Dere</cp:lastModifiedBy>
  <cp:revision>37</cp:revision>
  <dcterms:created xsi:type="dcterms:W3CDTF">2018-04-09T12:58:00Z</dcterms:created>
  <dcterms:modified xsi:type="dcterms:W3CDTF">2018-07-27T11:38:00Z</dcterms:modified>
</cp:coreProperties>
</file>